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4C32" w14:textId="2EC82785" w:rsidR="001E68D5" w:rsidRDefault="00097AE1" w:rsidP="00675ACE">
      <w:pPr>
        <w:pStyle w:val="NormalWeb"/>
        <w:shd w:val="clear" w:color="auto" w:fill="FFFFFF"/>
        <w:spacing w:before="0" w:beforeAutospacing="0" w:after="0" w:afterAutospacing="0"/>
        <w:textAlignment w:val="center"/>
        <w:rPr>
          <w:rFonts w:asciiTheme="minorHAnsi" w:eastAsiaTheme="minorEastAsia" w:hAnsiTheme="minorHAnsi" w:cstheme="minorBidi"/>
          <w:noProof/>
          <w:sz w:val="22"/>
          <w:szCs w:val="22"/>
        </w:rPr>
      </w:pPr>
      <w:r>
        <w:rPr>
          <w:rFonts w:ascii="Calibri" w:hAnsi="Calibri"/>
          <w:noProof/>
          <w:color w:val="000000"/>
          <w:sz w:val="20"/>
          <w:szCs w:val="20"/>
        </w:rPr>
        <w:drawing>
          <wp:anchor distT="0" distB="0" distL="114300" distR="114300" simplePos="0" relativeHeight="251658752" behindDoc="0" locked="0" layoutInCell="1" allowOverlap="1" wp14:anchorId="63DD7299" wp14:editId="4822524A">
            <wp:simplePos x="0" y="0"/>
            <wp:positionH relativeFrom="column">
              <wp:posOffset>5064981</wp:posOffset>
            </wp:positionH>
            <wp:positionV relativeFrom="paragraph">
              <wp:posOffset>51904</wp:posOffset>
            </wp:positionV>
            <wp:extent cx="1146175" cy="1104900"/>
            <wp:effectExtent l="0" t="0" r="0" b="0"/>
            <wp:wrapNone/>
            <wp:docPr id="1" name="Picture 1" descr="C:\Users\Acer\AppData\Local\Microsoft\Windows\INetCache\IE\RI4LQ0M9\Woodpecker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IE\RI4LQ0M9\WoodpeckerCou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1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8D5">
        <w:rPr>
          <w:rStyle w:val="Strong"/>
          <w:rFonts w:ascii="Calibri" w:hAnsi="Calibri"/>
          <w:color w:val="000000"/>
        </w:rPr>
        <w:t>Woodpecker Court Youth Activities Ltd.</w:t>
      </w:r>
      <w:r w:rsidR="003F31D3" w:rsidRPr="003F31D3">
        <w:rPr>
          <w:rFonts w:asciiTheme="minorHAnsi" w:eastAsiaTheme="minorEastAsia" w:hAnsiTheme="minorHAnsi" w:cstheme="minorBidi"/>
          <w:noProof/>
          <w:sz w:val="22"/>
          <w:szCs w:val="22"/>
        </w:rPr>
        <w:t xml:space="preserve"> </w:t>
      </w:r>
    </w:p>
    <w:p w14:paraId="2A460756" w14:textId="29BC189B" w:rsidR="006E5C8B" w:rsidRPr="006E5C8B" w:rsidRDefault="006E5C8B" w:rsidP="00675ACE">
      <w:pPr>
        <w:pStyle w:val="NormalWeb"/>
        <w:shd w:val="clear" w:color="auto" w:fill="FFFFFF"/>
        <w:spacing w:before="0" w:beforeAutospacing="0" w:after="0" w:afterAutospacing="0"/>
        <w:textAlignment w:val="center"/>
        <w:rPr>
          <w:rStyle w:val="Strong"/>
          <w:rFonts w:ascii="Calibri" w:hAnsi="Calibri"/>
          <w:b w:val="0"/>
          <w:color w:val="000000"/>
        </w:rPr>
      </w:pPr>
      <w:r w:rsidRPr="006E5C8B">
        <w:rPr>
          <w:rFonts w:asciiTheme="minorHAnsi" w:eastAsiaTheme="minorEastAsia" w:hAnsiTheme="minorHAnsi" w:cstheme="minorBidi"/>
          <w:b/>
          <w:noProof/>
          <w:sz w:val="22"/>
          <w:szCs w:val="22"/>
        </w:rPr>
        <w:t>Woodpecker Wood CIC</w:t>
      </w:r>
    </w:p>
    <w:p w14:paraId="5B943ABE" w14:textId="216BF337" w:rsidR="001E68D5" w:rsidRPr="00D61CE9" w:rsidRDefault="001E68D5" w:rsidP="00675ACE">
      <w:pPr>
        <w:pStyle w:val="NormalWeb"/>
        <w:shd w:val="clear" w:color="auto" w:fill="FFFFFF"/>
        <w:spacing w:before="0" w:beforeAutospacing="0" w:after="0" w:afterAutospacing="0"/>
        <w:textAlignment w:val="center"/>
        <w:rPr>
          <w:rFonts w:ascii="Calibri" w:hAnsi="Calibri"/>
          <w:color w:val="000000"/>
          <w:sz w:val="20"/>
          <w:szCs w:val="20"/>
        </w:rPr>
      </w:pPr>
      <w:r w:rsidRPr="00D61CE9">
        <w:rPr>
          <w:rFonts w:ascii="Calibri" w:hAnsi="Calibri"/>
          <w:color w:val="000000"/>
          <w:sz w:val="20"/>
          <w:szCs w:val="20"/>
        </w:rPr>
        <w:t xml:space="preserve"> Woodpecker Court | </w:t>
      </w:r>
      <w:proofErr w:type="spellStart"/>
      <w:r w:rsidRPr="00D61CE9">
        <w:rPr>
          <w:rFonts w:ascii="Calibri" w:hAnsi="Calibri"/>
          <w:color w:val="000000"/>
          <w:sz w:val="20"/>
          <w:szCs w:val="20"/>
        </w:rPr>
        <w:t>Wigmore</w:t>
      </w:r>
      <w:proofErr w:type="spellEnd"/>
      <w:r w:rsidRPr="00D61CE9">
        <w:rPr>
          <w:rFonts w:ascii="Calibri" w:hAnsi="Calibri"/>
          <w:color w:val="000000"/>
          <w:sz w:val="20"/>
          <w:szCs w:val="20"/>
        </w:rPr>
        <w:t xml:space="preserve"> Lane | </w:t>
      </w:r>
      <w:proofErr w:type="spellStart"/>
      <w:r w:rsidRPr="00D61CE9">
        <w:rPr>
          <w:rFonts w:ascii="Calibri" w:hAnsi="Calibri"/>
          <w:color w:val="000000"/>
          <w:sz w:val="20"/>
          <w:szCs w:val="20"/>
        </w:rPr>
        <w:t>Eythorne</w:t>
      </w:r>
      <w:proofErr w:type="spellEnd"/>
      <w:r w:rsidRPr="00D61CE9">
        <w:rPr>
          <w:rFonts w:ascii="Calibri" w:hAnsi="Calibri"/>
          <w:color w:val="000000"/>
          <w:sz w:val="20"/>
          <w:szCs w:val="20"/>
        </w:rPr>
        <w:t xml:space="preserve"> | Kent | CT15 4BF</w:t>
      </w:r>
    </w:p>
    <w:p w14:paraId="609E7652" w14:textId="7CA70718" w:rsidR="001E68D5" w:rsidRDefault="001E68D5" w:rsidP="00675ACE">
      <w:pPr>
        <w:pStyle w:val="NormalWeb"/>
        <w:shd w:val="clear" w:color="auto" w:fill="FFFFFF"/>
        <w:spacing w:before="0" w:beforeAutospacing="0" w:after="0" w:afterAutospacing="0"/>
        <w:textAlignment w:val="center"/>
        <w:rPr>
          <w:rFonts w:ascii="Calibri" w:hAnsi="Calibri"/>
          <w:color w:val="000000"/>
          <w:sz w:val="20"/>
          <w:szCs w:val="20"/>
        </w:rPr>
      </w:pPr>
      <w:r w:rsidRPr="00D61CE9">
        <w:rPr>
          <w:rFonts w:ascii="Calibri" w:hAnsi="Calibri"/>
          <w:color w:val="000000"/>
          <w:sz w:val="20"/>
          <w:szCs w:val="20"/>
        </w:rPr>
        <w:t>Tel: 01304 830958</w:t>
      </w:r>
      <w:r w:rsidR="00F84197">
        <w:rPr>
          <w:rFonts w:ascii="Calibri" w:hAnsi="Calibri"/>
          <w:color w:val="000000"/>
          <w:sz w:val="20"/>
          <w:szCs w:val="20"/>
        </w:rPr>
        <w:t xml:space="preserve"> </w:t>
      </w:r>
      <w:r w:rsidRPr="00D61CE9">
        <w:rPr>
          <w:rFonts w:ascii="Calibri" w:hAnsi="Calibri"/>
          <w:color w:val="000000"/>
          <w:sz w:val="20"/>
          <w:szCs w:val="20"/>
        </w:rPr>
        <w:t>Mobile: 07720 800391</w:t>
      </w:r>
    </w:p>
    <w:p w14:paraId="3A2E05D3" w14:textId="77777777" w:rsidR="00F84197" w:rsidRPr="00D61CE9" w:rsidRDefault="00F84197" w:rsidP="00675ACE">
      <w:pPr>
        <w:pStyle w:val="NormalWeb"/>
        <w:shd w:val="clear" w:color="auto" w:fill="FFFFFF"/>
        <w:spacing w:before="0" w:beforeAutospacing="0" w:after="0" w:afterAutospacing="0"/>
        <w:textAlignment w:val="center"/>
        <w:rPr>
          <w:rFonts w:ascii="Calibri" w:hAnsi="Calibri"/>
          <w:color w:val="000000"/>
          <w:sz w:val="20"/>
          <w:szCs w:val="20"/>
        </w:rPr>
      </w:pPr>
      <w:r>
        <w:rPr>
          <w:rFonts w:ascii="Calibri" w:hAnsi="Calibri"/>
          <w:color w:val="000000"/>
          <w:sz w:val="20"/>
          <w:szCs w:val="20"/>
        </w:rPr>
        <w:t>Email: dmeehan@woodpeckercourt.com</w:t>
      </w:r>
    </w:p>
    <w:p w14:paraId="12A247EC" w14:textId="77777777" w:rsidR="001E68D5" w:rsidRDefault="001E68D5" w:rsidP="00675ACE">
      <w:pPr>
        <w:pStyle w:val="NormalWeb"/>
        <w:shd w:val="clear" w:color="auto" w:fill="FFFFFF"/>
        <w:spacing w:before="0" w:beforeAutospacing="0" w:after="0" w:afterAutospacing="0"/>
        <w:textAlignment w:val="center"/>
        <w:rPr>
          <w:rFonts w:ascii="Calibri" w:hAnsi="Calibri"/>
          <w:color w:val="000000"/>
          <w:sz w:val="20"/>
          <w:szCs w:val="20"/>
        </w:rPr>
      </w:pPr>
      <w:r w:rsidRPr="00D61CE9">
        <w:rPr>
          <w:rFonts w:ascii="Calibri" w:hAnsi="Calibri"/>
          <w:color w:val="000000"/>
          <w:sz w:val="20"/>
          <w:szCs w:val="20"/>
        </w:rPr>
        <w:t>Registered Company: 9629678</w:t>
      </w:r>
      <w:r w:rsidR="00FD31C4" w:rsidRPr="00D61CE9">
        <w:rPr>
          <w:rFonts w:ascii="Calibri" w:hAnsi="Calibri"/>
          <w:color w:val="000000"/>
          <w:sz w:val="20"/>
          <w:szCs w:val="20"/>
        </w:rPr>
        <w:t xml:space="preserve"> registered in England and Wales</w:t>
      </w:r>
    </w:p>
    <w:p w14:paraId="76ADDB28" w14:textId="77777777" w:rsidR="00F84197" w:rsidRPr="00D61CE9" w:rsidRDefault="00F84197" w:rsidP="00675ACE">
      <w:pPr>
        <w:pStyle w:val="NormalWeb"/>
        <w:shd w:val="clear" w:color="auto" w:fill="FFFFFF"/>
        <w:spacing w:before="0" w:beforeAutospacing="0" w:after="0" w:afterAutospacing="0"/>
        <w:textAlignment w:val="center"/>
        <w:rPr>
          <w:rFonts w:ascii="Calibri" w:hAnsi="Calibri"/>
          <w:color w:val="000000"/>
          <w:sz w:val="20"/>
          <w:szCs w:val="20"/>
        </w:rPr>
      </w:pPr>
      <w:r w:rsidRPr="00D61CE9">
        <w:rPr>
          <w:rFonts w:ascii="Calibri" w:hAnsi="Calibri"/>
          <w:color w:val="000000"/>
          <w:sz w:val="20"/>
          <w:szCs w:val="20"/>
        </w:rPr>
        <w:t>VAT registration number: 218990574</w:t>
      </w:r>
    </w:p>
    <w:p w14:paraId="06BD971A" w14:textId="77777777" w:rsidR="00F84197" w:rsidRDefault="00F84197" w:rsidP="00675ACE">
      <w:pPr>
        <w:pStyle w:val="NormalWeb"/>
        <w:shd w:val="clear" w:color="auto" w:fill="FFFFFF"/>
        <w:spacing w:before="0" w:beforeAutospacing="0" w:after="0" w:afterAutospacing="0"/>
        <w:textAlignment w:val="center"/>
        <w:rPr>
          <w:rFonts w:ascii="Calibri" w:hAnsi="Calibri"/>
          <w:color w:val="000000"/>
          <w:sz w:val="20"/>
          <w:szCs w:val="20"/>
        </w:rPr>
      </w:pPr>
    </w:p>
    <w:p w14:paraId="325A86CE" w14:textId="77777777" w:rsidR="000B2BE7" w:rsidRDefault="00972B7C" w:rsidP="000B2BE7">
      <w:pPr>
        <w:spacing w:after="0" w:line="240" w:lineRule="auto"/>
        <w:jc w:val="center"/>
        <w:rPr>
          <w:rFonts w:ascii="Arial" w:eastAsia="Times New Roman" w:hAnsi="Arial" w:cs="Arial"/>
          <w:b/>
          <w:sz w:val="28"/>
          <w:szCs w:val="28"/>
        </w:rPr>
      </w:pPr>
      <w:r>
        <w:rPr>
          <w:rFonts w:ascii="Arial" w:eastAsia="Times New Roman" w:hAnsi="Arial" w:cs="Arial"/>
          <w:b/>
          <w:sz w:val="28"/>
          <w:szCs w:val="28"/>
        </w:rPr>
        <w:t>Curriculum</w:t>
      </w:r>
      <w:r w:rsidR="000B2BE7" w:rsidRPr="000B2BE7">
        <w:rPr>
          <w:rFonts w:ascii="Arial" w:eastAsia="Times New Roman" w:hAnsi="Arial" w:cs="Arial"/>
          <w:b/>
          <w:sz w:val="28"/>
          <w:szCs w:val="28"/>
        </w:rPr>
        <w:t xml:space="preserve"> Policy and Procedures</w:t>
      </w:r>
    </w:p>
    <w:p w14:paraId="55F255D1" w14:textId="77777777" w:rsidR="00560A33" w:rsidRPr="000B2BE7" w:rsidRDefault="00560A33" w:rsidP="000B2BE7">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Reviewed </w:t>
      </w:r>
      <w:r w:rsidR="00972B7C">
        <w:rPr>
          <w:rFonts w:ascii="Arial" w:eastAsia="Times New Roman" w:hAnsi="Arial" w:cs="Arial"/>
          <w:b/>
          <w:sz w:val="28"/>
          <w:szCs w:val="28"/>
        </w:rPr>
        <w:t>18</w:t>
      </w:r>
      <w:r w:rsidR="00972B7C" w:rsidRPr="00972B7C">
        <w:rPr>
          <w:rFonts w:ascii="Arial" w:eastAsia="Times New Roman" w:hAnsi="Arial" w:cs="Arial"/>
          <w:b/>
          <w:sz w:val="28"/>
          <w:szCs w:val="28"/>
          <w:vertAlign w:val="superscript"/>
        </w:rPr>
        <w:t>th</w:t>
      </w:r>
      <w:r w:rsidR="00972B7C">
        <w:rPr>
          <w:rFonts w:ascii="Arial" w:eastAsia="Times New Roman" w:hAnsi="Arial" w:cs="Arial"/>
          <w:b/>
          <w:sz w:val="28"/>
          <w:szCs w:val="28"/>
        </w:rPr>
        <w:t xml:space="preserve"> July</w:t>
      </w:r>
      <w:r>
        <w:rPr>
          <w:rFonts w:ascii="Arial" w:eastAsia="Times New Roman" w:hAnsi="Arial" w:cs="Arial"/>
          <w:b/>
          <w:sz w:val="28"/>
          <w:szCs w:val="28"/>
        </w:rPr>
        <w:t xml:space="preserve"> 2018</w:t>
      </w:r>
    </w:p>
    <w:tbl>
      <w:tblPr>
        <w:tblpPr w:leftFromText="180" w:rightFromText="180" w:vertAnchor="text" w:horzAnchor="page" w:tblpX="581" w:tblpY="70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364"/>
      </w:tblGrid>
      <w:tr w:rsidR="00D21830" w:rsidRPr="000B2BE7" w14:paraId="06E14138" w14:textId="77777777" w:rsidTr="00D21830">
        <w:trPr>
          <w:trHeight w:val="1408"/>
        </w:trPr>
        <w:tc>
          <w:tcPr>
            <w:tcW w:w="2376" w:type="dxa"/>
            <w:tcBorders>
              <w:top w:val="single" w:sz="4" w:space="0" w:color="auto"/>
              <w:left w:val="single" w:sz="4" w:space="0" w:color="auto"/>
              <w:bottom w:val="single" w:sz="4" w:space="0" w:color="auto"/>
              <w:right w:val="single" w:sz="4" w:space="0" w:color="auto"/>
            </w:tcBorders>
          </w:tcPr>
          <w:p w14:paraId="4CD3099E" w14:textId="77777777" w:rsidR="00D21830" w:rsidRPr="000B2BE7" w:rsidRDefault="00D21830" w:rsidP="00D21830">
            <w:pPr>
              <w:numPr>
                <w:ilvl w:val="0"/>
                <w:numId w:val="8"/>
              </w:numPr>
              <w:spacing w:before="100" w:beforeAutospacing="1" w:after="100" w:afterAutospacing="1" w:line="240" w:lineRule="auto"/>
              <w:rPr>
                <w:rFonts w:ascii="Arial" w:eastAsia="Times New Roman" w:hAnsi="Arial" w:cs="Arial"/>
                <w:b/>
                <w:lang w:val="en"/>
              </w:rPr>
            </w:pPr>
            <w:r w:rsidRPr="000B2BE7">
              <w:rPr>
                <w:rFonts w:ascii="Arial" w:eastAsia="Times New Roman" w:hAnsi="Arial" w:cs="Arial"/>
                <w:b/>
                <w:lang w:val="en"/>
              </w:rPr>
              <w:t>Introduction</w:t>
            </w:r>
          </w:p>
          <w:p w14:paraId="5724D24E" w14:textId="77777777" w:rsidR="000B2BE7" w:rsidRPr="000B2BE7" w:rsidRDefault="000B2BE7" w:rsidP="00D21830">
            <w:pPr>
              <w:spacing w:before="100" w:beforeAutospacing="1" w:after="100" w:afterAutospacing="1" w:line="240" w:lineRule="auto"/>
              <w:rPr>
                <w:rFonts w:ascii="Arial" w:eastAsia="Times New Roman" w:hAnsi="Arial" w:cs="Arial"/>
                <w:b/>
                <w:lang w:val="en"/>
              </w:rPr>
            </w:pPr>
          </w:p>
        </w:tc>
        <w:tc>
          <w:tcPr>
            <w:tcW w:w="8364" w:type="dxa"/>
            <w:tcBorders>
              <w:top w:val="single" w:sz="4" w:space="0" w:color="auto"/>
              <w:left w:val="single" w:sz="4" w:space="0" w:color="auto"/>
              <w:bottom w:val="single" w:sz="4" w:space="0" w:color="auto"/>
              <w:right w:val="single" w:sz="4" w:space="0" w:color="auto"/>
            </w:tcBorders>
          </w:tcPr>
          <w:p w14:paraId="3AA4E75B" w14:textId="77777777" w:rsidR="00560A33" w:rsidRPr="000B2BE7" w:rsidRDefault="00D21830" w:rsidP="00972B7C">
            <w:pPr>
              <w:tabs>
                <w:tab w:val="left" w:pos="3195"/>
              </w:tabs>
              <w:spacing w:after="0" w:line="240" w:lineRule="auto"/>
              <w:jc w:val="both"/>
              <w:rPr>
                <w:rFonts w:ascii="Arial" w:eastAsia="Times New Roman" w:hAnsi="Arial" w:cs="Arial"/>
                <w:lang w:eastAsia="en-US"/>
              </w:rPr>
            </w:pPr>
            <w:r w:rsidRPr="000B2BE7">
              <w:rPr>
                <w:rFonts w:ascii="Arial" w:eastAsia="Times New Roman" w:hAnsi="Arial" w:cs="Arial"/>
                <w:lang w:eastAsia="en-US"/>
              </w:rPr>
              <w:t xml:space="preserve">Woodpecker Court </w:t>
            </w:r>
            <w:r w:rsidR="00972B7C">
              <w:rPr>
                <w:rFonts w:ascii="Arial" w:eastAsia="Times New Roman" w:hAnsi="Arial" w:cs="Arial"/>
                <w:lang w:eastAsia="en-US"/>
              </w:rPr>
              <w:t xml:space="preserve">is committed to providing a curriculum at KS4 and KS5 that is accessible to our learners, explicitly linked to the informal learning programme, is delivered at the appropriate level, and that provides appropriate progression for each individual learner. This policy outlines the methods used to achieve this. </w:t>
            </w:r>
          </w:p>
          <w:p w14:paraId="634C72E9" w14:textId="77777777" w:rsidR="000B2BE7" w:rsidRPr="000B2BE7" w:rsidRDefault="000B2BE7" w:rsidP="00D21830">
            <w:pPr>
              <w:tabs>
                <w:tab w:val="left" w:pos="3195"/>
              </w:tabs>
              <w:spacing w:after="0" w:line="240" w:lineRule="auto"/>
              <w:jc w:val="both"/>
              <w:rPr>
                <w:rFonts w:ascii="Arial" w:eastAsia="Times New Roman" w:hAnsi="Arial" w:cs="Arial"/>
                <w:color w:val="000000"/>
                <w:lang w:val="en-US" w:eastAsia="en-US"/>
              </w:rPr>
            </w:pPr>
          </w:p>
        </w:tc>
      </w:tr>
      <w:tr w:rsidR="00D21830" w:rsidRPr="000B2BE7" w14:paraId="621C6469" w14:textId="77777777" w:rsidTr="00D21830">
        <w:trPr>
          <w:trHeight w:val="558"/>
        </w:trPr>
        <w:tc>
          <w:tcPr>
            <w:tcW w:w="2376" w:type="dxa"/>
            <w:tcBorders>
              <w:top w:val="single" w:sz="4" w:space="0" w:color="auto"/>
              <w:left w:val="single" w:sz="4" w:space="0" w:color="auto"/>
              <w:bottom w:val="single" w:sz="4" w:space="0" w:color="auto"/>
              <w:right w:val="single" w:sz="4" w:space="0" w:color="auto"/>
            </w:tcBorders>
          </w:tcPr>
          <w:p w14:paraId="0A8FBC64" w14:textId="77777777" w:rsidR="00D21830" w:rsidRPr="000B2BE7" w:rsidRDefault="00972B7C" w:rsidP="00D21830">
            <w:pPr>
              <w:numPr>
                <w:ilvl w:val="0"/>
                <w:numId w:val="8"/>
              </w:numPr>
              <w:spacing w:after="0" w:line="240" w:lineRule="auto"/>
              <w:rPr>
                <w:rFonts w:ascii="Arial" w:eastAsia="Times New Roman" w:hAnsi="Arial" w:cs="Arial"/>
                <w:b/>
                <w:lang w:val="en"/>
              </w:rPr>
            </w:pPr>
            <w:r>
              <w:rPr>
                <w:rFonts w:ascii="Arial" w:eastAsia="Times New Roman" w:hAnsi="Arial" w:cs="Arial"/>
                <w:b/>
                <w:lang w:val="en"/>
              </w:rPr>
              <w:t>Process</w:t>
            </w:r>
          </w:p>
          <w:p w14:paraId="473B00E6" w14:textId="77777777" w:rsidR="000B2BE7" w:rsidRPr="000B2BE7" w:rsidRDefault="000B2BE7" w:rsidP="00D21830">
            <w:pPr>
              <w:spacing w:after="0" w:line="240" w:lineRule="auto"/>
              <w:rPr>
                <w:rFonts w:ascii="Arial" w:eastAsia="Times New Roman" w:hAnsi="Arial" w:cs="Arial"/>
                <w:b/>
                <w:lang w:val="en"/>
              </w:rPr>
            </w:pPr>
          </w:p>
        </w:tc>
        <w:tc>
          <w:tcPr>
            <w:tcW w:w="8364" w:type="dxa"/>
            <w:tcBorders>
              <w:top w:val="single" w:sz="4" w:space="0" w:color="auto"/>
              <w:left w:val="single" w:sz="4" w:space="0" w:color="auto"/>
              <w:bottom w:val="single" w:sz="4" w:space="0" w:color="auto"/>
              <w:right w:val="single" w:sz="4" w:space="0" w:color="auto"/>
            </w:tcBorders>
          </w:tcPr>
          <w:p w14:paraId="3D9E56B7" w14:textId="5D4C3AD8" w:rsidR="00D21830" w:rsidRPr="00972B7C" w:rsidRDefault="00972B7C" w:rsidP="00972B7C">
            <w:pPr>
              <w:spacing w:after="0" w:line="240" w:lineRule="auto"/>
              <w:rPr>
                <w:rFonts w:ascii="Arial" w:eastAsia="Times New Roman" w:hAnsi="Arial" w:cs="Arial"/>
                <w:color w:val="000000" w:themeColor="text1"/>
              </w:rPr>
            </w:pPr>
            <w:r>
              <w:rPr>
                <w:rFonts w:ascii="Arial" w:eastAsia="Times New Roman" w:hAnsi="Arial" w:cs="Arial"/>
              </w:rPr>
              <w:t>On entry to the programme each learner is assessed for their current working level for English and Maths,</w:t>
            </w:r>
            <w:r w:rsidR="005224EF">
              <w:rPr>
                <w:rFonts w:ascii="Arial" w:eastAsia="Times New Roman" w:hAnsi="Arial" w:cs="Arial"/>
              </w:rPr>
              <w:t xml:space="preserve"> using a levelled assessment tool.</w:t>
            </w:r>
            <w:r>
              <w:rPr>
                <w:rFonts w:ascii="Arial" w:eastAsia="Times New Roman" w:hAnsi="Arial" w:cs="Arial"/>
                <w:color w:val="FF0000"/>
              </w:rPr>
              <w:t xml:space="preserve"> </w:t>
            </w:r>
            <w:r>
              <w:rPr>
                <w:rFonts w:ascii="Arial" w:eastAsia="Times New Roman" w:hAnsi="Arial" w:cs="Arial"/>
                <w:color w:val="000000" w:themeColor="text1"/>
              </w:rPr>
              <w:t>Using this data</w:t>
            </w:r>
            <w:r w:rsidR="00F2672D">
              <w:rPr>
                <w:rFonts w:ascii="Arial" w:eastAsia="Times New Roman" w:hAnsi="Arial" w:cs="Arial"/>
                <w:color w:val="000000" w:themeColor="text1"/>
              </w:rPr>
              <w:t>, in conjunction with prior attainment data, an Individual Learning Plan is written with the young person, with agreed targets over curriculum, personal development and informal learning. This plan is reviewed by the Head of Pastoral Care every two terms, with input from the Head of Formal Learning over curriculum outcomes. Progress is tracked througho</w:t>
            </w:r>
            <w:bookmarkStart w:id="0" w:name="_GoBack"/>
            <w:bookmarkEnd w:id="0"/>
            <w:r w:rsidR="00F2672D">
              <w:rPr>
                <w:rFonts w:ascii="Arial" w:eastAsia="Times New Roman" w:hAnsi="Arial" w:cs="Arial"/>
                <w:color w:val="000000" w:themeColor="text1"/>
              </w:rPr>
              <w:t xml:space="preserve">ut the learner’s time on the programme. The curriculum is delivered according to the curriculum calendar below. What is delivered to a learner depends upon both when in the year they are on programme and how long for. </w:t>
            </w:r>
            <w:proofErr w:type="gramStart"/>
            <w:r w:rsidR="007835FA">
              <w:rPr>
                <w:rFonts w:ascii="Arial" w:eastAsia="Times New Roman" w:hAnsi="Arial" w:cs="Arial"/>
                <w:color w:val="000000" w:themeColor="text1"/>
              </w:rPr>
              <w:t>All of</w:t>
            </w:r>
            <w:proofErr w:type="gramEnd"/>
            <w:r w:rsidR="007835FA">
              <w:rPr>
                <w:rFonts w:ascii="Arial" w:eastAsia="Times New Roman" w:hAnsi="Arial" w:cs="Arial"/>
                <w:color w:val="000000" w:themeColor="text1"/>
              </w:rPr>
              <w:t xml:space="preserve"> our formal learning outcomes are accredited by NCFE.</w:t>
            </w:r>
          </w:p>
          <w:p w14:paraId="7E71782D" w14:textId="77777777" w:rsidR="00D21830" w:rsidRPr="000B2BE7" w:rsidRDefault="00D21830" w:rsidP="00D21830">
            <w:pPr>
              <w:spacing w:after="0" w:line="240" w:lineRule="auto"/>
              <w:ind w:left="720"/>
              <w:rPr>
                <w:rFonts w:ascii="Arial" w:eastAsia="Times New Roman" w:hAnsi="Arial" w:cs="Arial"/>
                <w:highlight w:val="yellow"/>
              </w:rPr>
            </w:pPr>
          </w:p>
        </w:tc>
      </w:tr>
      <w:tr w:rsidR="00D21830" w:rsidRPr="000B2BE7" w14:paraId="78C7D99F" w14:textId="77777777" w:rsidTr="00D21830">
        <w:trPr>
          <w:trHeight w:val="975"/>
        </w:trPr>
        <w:tc>
          <w:tcPr>
            <w:tcW w:w="2376" w:type="dxa"/>
            <w:tcBorders>
              <w:top w:val="single" w:sz="4" w:space="0" w:color="auto"/>
              <w:left w:val="single" w:sz="4" w:space="0" w:color="auto"/>
              <w:bottom w:val="single" w:sz="4" w:space="0" w:color="auto"/>
              <w:right w:val="single" w:sz="4" w:space="0" w:color="auto"/>
            </w:tcBorders>
            <w:hideMark/>
          </w:tcPr>
          <w:p w14:paraId="7644F8F7" w14:textId="77777777" w:rsidR="000B2BE7" w:rsidRPr="000B2BE7" w:rsidRDefault="00F2672D" w:rsidP="00D21830">
            <w:pPr>
              <w:numPr>
                <w:ilvl w:val="0"/>
                <w:numId w:val="8"/>
              </w:numPr>
              <w:spacing w:before="100" w:beforeAutospacing="1" w:after="100" w:afterAutospacing="1" w:line="240" w:lineRule="auto"/>
              <w:rPr>
                <w:rFonts w:ascii="Arial" w:eastAsia="Times New Roman" w:hAnsi="Arial" w:cs="Arial"/>
                <w:b/>
                <w:lang w:val="en"/>
              </w:rPr>
            </w:pPr>
            <w:r>
              <w:rPr>
                <w:rFonts w:ascii="Arial" w:eastAsia="Times New Roman" w:hAnsi="Arial" w:cs="Arial"/>
                <w:b/>
                <w:lang w:val="en"/>
              </w:rPr>
              <w:t>Curriculum Calendar</w:t>
            </w:r>
          </w:p>
        </w:tc>
        <w:tc>
          <w:tcPr>
            <w:tcW w:w="8364" w:type="dxa"/>
            <w:tcBorders>
              <w:top w:val="single" w:sz="4" w:space="0" w:color="auto"/>
              <w:left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739"/>
              <w:gridCol w:w="739"/>
              <w:gridCol w:w="739"/>
              <w:gridCol w:w="739"/>
              <w:gridCol w:w="739"/>
              <w:gridCol w:w="739"/>
              <w:gridCol w:w="739"/>
              <w:gridCol w:w="740"/>
              <w:gridCol w:w="740"/>
              <w:gridCol w:w="740"/>
              <w:gridCol w:w="740"/>
            </w:tblGrid>
            <w:tr w:rsidR="00F2672D" w14:paraId="4E2DD2E4" w14:textId="77777777" w:rsidTr="00F2672D">
              <w:tc>
                <w:tcPr>
                  <w:tcW w:w="739" w:type="dxa"/>
                </w:tcPr>
                <w:p w14:paraId="5E865EC4" w14:textId="6D051101"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sidRPr="007835FA">
                    <w:rPr>
                      <w:rFonts w:ascii="Arial" w:eastAsia="Times New Roman" w:hAnsi="Arial" w:cs="Arial"/>
                      <w:b/>
                      <w:color w:val="000000" w:themeColor="text1"/>
                    </w:rPr>
                    <w:t>Sept</w:t>
                  </w:r>
                </w:p>
              </w:tc>
              <w:tc>
                <w:tcPr>
                  <w:tcW w:w="739" w:type="dxa"/>
                </w:tcPr>
                <w:p w14:paraId="63EE6F60" w14:textId="766A4F84"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sidRPr="007835FA">
                    <w:rPr>
                      <w:rFonts w:ascii="Arial" w:eastAsia="Times New Roman" w:hAnsi="Arial" w:cs="Arial"/>
                      <w:b/>
                      <w:color w:val="000000" w:themeColor="text1"/>
                    </w:rPr>
                    <w:t>Oct</w:t>
                  </w:r>
                </w:p>
              </w:tc>
              <w:tc>
                <w:tcPr>
                  <w:tcW w:w="739" w:type="dxa"/>
                </w:tcPr>
                <w:p w14:paraId="4D339E79" w14:textId="67797A67"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Pr>
                      <w:rFonts w:ascii="Arial" w:eastAsia="Times New Roman" w:hAnsi="Arial" w:cs="Arial"/>
                      <w:b/>
                      <w:color w:val="000000" w:themeColor="text1"/>
                    </w:rPr>
                    <w:t>Nov</w:t>
                  </w:r>
                </w:p>
              </w:tc>
              <w:tc>
                <w:tcPr>
                  <w:tcW w:w="739" w:type="dxa"/>
                </w:tcPr>
                <w:p w14:paraId="505377AD" w14:textId="3A59C092"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sidRPr="007835FA">
                    <w:rPr>
                      <w:rFonts w:ascii="Arial" w:eastAsia="Times New Roman" w:hAnsi="Arial" w:cs="Arial"/>
                      <w:b/>
                      <w:color w:val="000000" w:themeColor="text1"/>
                    </w:rPr>
                    <w:t>Dec</w:t>
                  </w:r>
                </w:p>
              </w:tc>
              <w:tc>
                <w:tcPr>
                  <w:tcW w:w="739" w:type="dxa"/>
                </w:tcPr>
                <w:p w14:paraId="2D22FB05" w14:textId="203D843F"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sidRPr="007835FA">
                    <w:rPr>
                      <w:rFonts w:ascii="Arial" w:eastAsia="Times New Roman" w:hAnsi="Arial" w:cs="Arial"/>
                      <w:b/>
                      <w:color w:val="000000" w:themeColor="text1"/>
                    </w:rPr>
                    <w:t>Jan</w:t>
                  </w:r>
                </w:p>
              </w:tc>
              <w:tc>
                <w:tcPr>
                  <w:tcW w:w="739" w:type="dxa"/>
                </w:tcPr>
                <w:p w14:paraId="3204BA1F" w14:textId="73072B3E"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sidRPr="007835FA">
                    <w:rPr>
                      <w:rFonts w:ascii="Arial" w:eastAsia="Times New Roman" w:hAnsi="Arial" w:cs="Arial"/>
                      <w:b/>
                      <w:color w:val="000000" w:themeColor="text1"/>
                    </w:rPr>
                    <w:t>Feb</w:t>
                  </w:r>
                </w:p>
              </w:tc>
              <w:tc>
                <w:tcPr>
                  <w:tcW w:w="739" w:type="dxa"/>
                </w:tcPr>
                <w:p w14:paraId="7A64FFCA" w14:textId="7512D8DD"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sidRPr="007835FA">
                    <w:rPr>
                      <w:rFonts w:ascii="Arial" w:eastAsia="Times New Roman" w:hAnsi="Arial" w:cs="Arial"/>
                      <w:b/>
                      <w:color w:val="000000" w:themeColor="text1"/>
                    </w:rPr>
                    <w:t>Mar</w:t>
                  </w:r>
                </w:p>
              </w:tc>
              <w:tc>
                <w:tcPr>
                  <w:tcW w:w="740" w:type="dxa"/>
                </w:tcPr>
                <w:p w14:paraId="0FB5E1FF" w14:textId="6F16937D"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sidRPr="007835FA">
                    <w:rPr>
                      <w:rFonts w:ascii="Arial" w:eastAsia="Times New Roman" w:hAnsi="Arial" w:cs="Arial"/>
                      <w:b/>
                      <w:color w:val="000000" w:themeColor="text1"/>
                    </w:rPr>
                    <w:t>Apr</w:t>
                  </w:r>
                </w:p>
              </w:tc>
              <w:tc>
                <w:tcPr>
                  <w:tcW w:w="740" w:type="dxa"/>
                </w:tcPr>
                <w:p w14:paraId="4FAB9F9E" w14:textId="50251054"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sidRPr="007835FA">
                    <w:rPr>
                      <w:rFonts w:ascii="Arial" w:eastAsia="Times New Roman" w:hAnsi="Arial" w:cs="Arial"/>
                      <w:b/>
                      <w:color w:val="000000" w:themeColor="text1"/>
                    </w:rPr>
                    <w:t>May</w:t>
                  </w:r>
                </w:p>
              </w:tc>
              <w:tc>
                <w:tcPr>
                  <w:tcW w:w="740" w:type="dxa"/>
                </w:tcPr>
                <w:p w14:paraId="06176225" w14:textId="38F05257"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sidRPr="007835FA">
                    <w:rPr>
                      <w:rFonts w:ascii="Arial" w:eastAsia="Times New Roman" w:hAnsi="Arial" w:cs="Arial"/>
                      <w:b/>
                      <w:color w:val="000000" w:themeColor="text1"/>
                    </w:rPr>
                    <w:t>Jun</w:t>
                  </w:r>
                </w:p>
              </w:tc>
              <w:tc>
                <w:tcPr>
                  <w:tcW w:w="740" w:type="dxa"/>
                </w:tcPr>
                <w:p w14:paraId="4A1CCE94" w14:textId="769395B0" w:rsidR="00F2672D" w:rsidRPr="007835FA" w:rsidRDefault="007835FA" w:rsidP="005224EF">
                  <w:pPr>
                    <w:framePr w:hSpace="180" w:wrap="around" w:vAnchor="text" w:hAnchor="page" w:x="581" w:y="702"/>
                    <w:jc w:val="center"/>
                    <w:rPr>
                      <w:rFonts w:ascii="Arial" w:eastAsia="Times New Roman" w:hAnsi="Arial" w:cs="Arial"/>
                      <w:b/>
                      <w:color w:val="000000" w:themeColor="text1"/>
                    </w:rPr>
                  </w:pPr>
                  <w:r w:rsidRPr="007835FA">
                    <w:rPr>
                      <w:rFonts w:ascii="Arial" w:eastAsia="Times New Roman" w:hAnsi="Arial" w:cs="Arial"/>
                      <w:b/>
                      <w:color w:val="000000" w:themeColor="text1"/>
                    </w:rPr>
                    <w:t>Jul</w:t>
                  </w:r>
                </w:p>
              </w:tc>
            </w:tr>
            <w:tr w:rsidR="00F2672D" w14:paraId="613BE592" w14:textId="77777777" w:rsidTr="00F2672D">
              <w:tc>
                <w:tcPr>
                  <w:tcW w:w="739" w:type="dxa"/>
                </w:tcPr>
                <w:p w14:paraId="4F004779" w14:textId="23A5E190"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proofErr w:type="spellStart"/>
                  <w:r>
                    <w:rPr>
                      <w:rFonts w:ascii="Arial" w:eastAsia="Times New Roman" w:hAnsi="Arial" w:cs="Arial"/>
                      <w:color w:val="000000" w:themeColor="text1"/>
                      <w:sz w:val="16"/>
                      <w:szCs w:val="16"/>
                    </w:rPr>
                    <w:t>En</w:t>
                  </w:r>
                  <w:proofErr w:type="spellEnd"/>
                </w:p>
              </w:tc>
              <w:tc>
                <w:tcPr>
                  <w:tcW w:w="739" w:type="dxa"/>
                </w:tcPr>
                <w:p w14:paraId="58C2D435" w14:textId="2DCB1D24"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proofErr w:type="spellStart"/>
                  <w:r>
                    <w:rPr>
                      <w:rFonts w:ascii="Arial" w:eastAsia="Times New Roman" w:hAnsi="Arial" w:cs="Arial"/>
                      <w:color w:val="000000" w:themeColor="text1"/>
                      <w:sz w:val="16"/>
                      <w:szCs w:val="16"/>
                    </w:rPr>
                    <w:t>En</w:t>
                  </w:r>
                  <w:proofErr w:type="spellEnd"/>
                </w:p>
              </w:tc>
              <w:tc>
                <w:tcPr>
                  <w:tcW w:w="739" w:type="dxa"/>
                </w:tcPr>
                <w:p w14:paraId="4553DAA2" w14:textId="4B13FCEE"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proofErr w:type="spellStart"/>
                  <w:r>
                    <w:rPr>
                      <w:rFonts w:ascii="Arial" w:eastAsia="Times New Roman" w:hAnsi="Arial" w:cs="Arial"/>
                      <w:color w:val="000000" w:themeColor="text1"/>
                      <w:sz w:val="16"/>
                      <w:szCs w:val="16"/>
                    </w:rPr>
                    <w:t>En</w:t>
                  </w:r>
                  <w:proofErr w:type="spellEnd"/>
                  <w:r>
                    <w:rPr>
                      <w:rFonts w:ascii="Arial" w:eastAsia="Times New Roman" w:hAnsi="Arial" w:cs="Arial"/>
                      <w:color w:val="000000" w:themeColor="text1"/>
                      <w:sz w:val="16"/>
                      <w:szCs w:val="16"/>
                    </w:rPr>
                    <w:t>/Ma</w:t>
                  </w:r>
                </w:p>
              </w:tc>
              <w:tc>
                <w:tcPr>
                  <w:tcW w:w="739" w:type="dxa"/>
                </w:tcPr>
                <w:p w14:paraId="3CF7497A" w14:textId="4EF2AC9B"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Ma</w:t>
                  </w:r>
                </w:p>
              </w:tc>
              <w:tc>
                <w:tcPr>
                  <w:tcW w:w="739" w:type="dxa"/>
                </w:tcPr>
                <w:p w14:paraId="75CA91E0" w14:textId="4ED4922C"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Ma</w:t>
                  </w:r>
                </w:p>
              </w:tc>
              <w:tc>
                <w:tcPr>
                  <w:tcW w:w="739" w:type="dxa"/>
                </w:tcPr>
                <w:p w14:paraId="774B464B" w14:textId="4BF86FFC"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Ma</w:t>
                  </w:r>
                </w:p>
              </w:tc>
              <w:tc>
                <w:tcPr>
                  <w:tcW w:w="739" w:type="dxa"/>
                </w:tcPr>
                <w:p w14:paraId="1DD49845" w14:textId="14ECF3C3"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proofErr w:type="spellStart"/>
                  <w:r>
                    <w:rPr>
                      <w:rFonts w:ascii="Arial" w:eastAsia="Times New Roman" w:hAnsi="Arial" w:cs="Arial"/>
                      <w:color w:val="000000" w:themeColor="text1"/>
                      <w:sz w:val="16"/>
                      <w:szCs w:val="16"/>
                    </w:rPr>
                    <w:t>En</w:t>
                  </w:r>
                  <w:proofErr w:type="spellEnd"/>
                </w:p>
              </w:tc>
              <w:tc>
                <w:tcPr>
                  <w:tcW w:w="740" w:type="dxa"/>
                </w:tcPr>
                <w:p w14:paraId="7FE24DA1" w14:textId="615031D1"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proofErr w:type="spellStart"/>
                  <w:r>
                    <w:rPr>
                      <w:rFonts w:ascii="Arial" w:eastAsia="Times New Roman" w:hAnsi="Arial" w:cs="Arial"/>
                      <w:color w:val="000000" w:themeColor="text1"/>
                      <w:sz w:val="16"/>
                      <w:szCs w:val="16"/>
                    </w:rPr>
                    <w:t>En</w:t>
                  </w:r>
                  <w:proofErr w:type="spellEnd"/>
                </w:p>
              </w:tc>
              <w:tc>
                <w:tcPr>
                  <w:tcW w:w="740" w:type="dxa"/>
                </w:tcPr>
                <w:p w14:paraId="27C90D08" w14:textId="3AA24021"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proofErr w:type="spellStart"/>
                  <w:r>
                    <w:rPr>
                      <w:rFonts w:ascii="Arial" w:eastAsia="Times New Roman" w:hAnsi="Arial" w:cs="Arial"/>
                      <w:color w:val="000000" w:themeColor="text1"/>
                      <w:sz w:val="16"/>
                      <w:szCs w:val="16"/>
                    </w:rPr>
                    <w:t>En</w:t>
                  </w:r>
                  <w:proofErr w:type="spellEnd"/>
                  <w:r>
                    <w:rPr>
                      <w:rFonts w:ascii="Arial" w:eastAsia="Times New Roman" w:hAnsi="Arial" w:cs="Arial"/>
                      <w:color w:val="000000" w:themeColor="text1"/>
                      <w:sz w:val="16"/>
                      <w:szCs w:val="16"/>
                    </w:rPr>
                    <w:t>/Ma</w:t>
                  </w:r>
                </w:p>
              </w:tc>
              <w:tc>
                <w:tcPr>
                  <w:tcW w:w="740" w:type="dxa"/>
                </w:tcPr>
                <w:p w14:paraId="6705A2FA" w14:textId="349E5EA9"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Ma</w:t>
                  </w:r>
                </w:p>
              </w:tc>
              <w:tc>
                <w:tcPr>
                  <w:tcW w:w="740" w:type="dxa"/>
                </w:tcPr>
                <w:p w14:paraId="5E4A3E10" w14:textId="7D82F772"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Ma</w:t>
                  </w:r>
                </w:p>
              </w:tc>
            </w:tr>
            <w:tr w:rsidR="00F2672D" w14:paraId="32BA7AA3" w14:textId="77777777" w:rsidTr="00F2672D">
              <w:tc>
                <w:tcPr>
                  <w:tcW w:w="739" w:type="dxa"/>
                </w:tcPr>
                <w:p w14:paraId="51E2F23F" w14:textId="30DEDFF1"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Ent</w:t>
                  </w:r>
                </w:p>
              </w:tc>
              <w:tc>
                <w:tcPr>
                  <w:tcW w:w="739" w:type="dxa"/>
                </w:tcPr>
                <w:p w14:paraId="0A743D6C" w14:textId="7141F571"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Ent</w:t>
                  </w:r>
                </w:p>
              </w:tc>
              <w:tc>
                <w:tcPr>
                  <w:tcW w:w="739" w:type="dxa"/>
                </w:tcPr>
                <w:p w14:paraId="2865063E" w14:textId="0A71E88A"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Ent</w:t>
                  </w:r>
                </w:p>
              </w:tc>
              <w:tc>
                <w:tcPr>
                  <w:tcW w:w="739" w:type="dxa"/>
                </w:tcPr>
                <w:p w14:paraId="46AD403B" w14:textId="245BB8DE"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Emp</w:t>
                  </w:r>
                </w:p>
              </w:tc>
              <w:tc>
                <w:tcPr>
                  <w:tcW w:w="739" w:type="dxa"/>
                </w:tcPr>
                <w:p w14:paraId="7F85EAC0" w14:textId="6DCFD837"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Emp</w:t>
                  </w:r>
                </w:p>
              </w:tc>
              <w:tc>
                <w:tcPr>
                  <w:tcW w:w="739" w:type="dxa"/>
                </w:tcPr>
                <w:p w14:paraId="4F8BC75A" w14:textId="59A69F54"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Emp</w:t>
                  </w:r>
                </w:p>
              </w:tc>
              <w:tc>
                <w:tcPr>
                  <w:tcW w:w="739" w:type="dxa"/>
                </w:tcPr>
                <w:p w14:paraId="406BAE6C" w14:textId="683B4257"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OS</w:t>
                  </w:r>
                </w:p>
              </w:tc>
              <w:tc>
                <w:tcPr>
                  <w:tcW w:w="740" w:type="dxa"/>
                </w:tcPr>
                <w:p w14:paraId="7E0F4032" w14:textId="446CE1DE"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OS</w:t>
                  </w:r>
                </w:p>
              </w:tc>
              <w:tc>
                <w:tcPr>
                  <w:tcW w:w="740" w:type="dxa"/>
                </w:tcPr>
                <w:p w14:paraId="2A1EABA3" w14:textId="2021C875" w:rsidR="00F2672D" w:rsidRPr="007835FA" w:rsidRDefault="007835FA"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OS</w:t>
                  </w:r>
                </w:p>
              </w:tc>
              <w:tc>
                <w:tcPr>
                  <w:tcW w:w="740" w:type="dxa"/>
                </w:tcPr>
                <w:p w14:paraId="75AB4E39" w14:textId="6E18B8F1" w:rsidR="00F2672D" w:rsidRPr="007835FA" w:rsidRDefault="005E3589"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Ent </w:t>
                  </w:r>
                </w:p>
              </w:tc>
              <w:tc>
                <w:tcPr>
                  <w:tcW w:w="740" w:type="dxa"/>
                </w:tcPr>
                <w:p w14:paraId="47E4E1E2" w14:textId="457BE4F8" w:rsidR="00F2672D" w:rsidRPr="007835FA" w:rsidRDefault="005E3589" w:rsidP="005224EF">
                  <w:pPr>
                    <w:framePr w:hSpace="180" w:wrap="around" w:vAnchor="text" w:hAnchor="page" w:x="581" w:y="702"/>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Ent</w:t>
                  </w:r>
                </w:p>
              </w:tc>
            </w:tr>
          </w:tbl>
          <w:p w14:paraId="16E28916" w14:textId="77777777" w:rsidR="00D21830" w:rsidRDefault="00D21830" w:rsidP="00F2672D">
            <w:pPr>
              <w:spacing w:after="0" w:line="240" w:lineRule="auto"/>
              <w:rPr>
                <w:rFonts w:ascii="Arial" w:eastAsia="Times New Roman" w:hAnsi="Arial" w:cs="Arial"/>
                <w:color w:val="FF00FF"/>
              </w:rPr>
            </w:pPr>
          </w:p>
          <w:p w14:paraId="0BB1C61F" w14:textId="77777777" w:rsidR="007835FA" w:rsidRPr="007835FA" w:rsidRDefault="007835FA" w:rsidP="00F2672D">
            <w:pPr>
              <w:spacing w:after="0" w:line="240" w:lineRule="auto"/>
              <w:rPr>
                <w:rFonts w:ascii="Arial" w:eastAsia="Times New Roman" w:hAnsi="Arial" w:cs="Arial"/>
                <w:color w:val="000000" w:themeColor="text1"/>
              </w:rPr>
            </w:pPr>
            <w:r w:rsidRPr="007835FA">
              <w:rPr>
                <w:rFonts w:ascii="Arial" w:eastAsia="Times New Roman" w:hAnsi="Arial" w:cs="Arial"/>
                <w:color w:val="000000" w:themeColor="text1"/>
              </w:rPr>
              <w:t>Key:</w:t>
            </w:r>
          </w:p>
          <w:p w14:paraId="7790B809" w14:textId="77777777" w:rsidR="007835FA" w:rsidRPr="007835FA" w:rsidRDefault="007835FA" w:rsidP="00F2672D">
            <w:pPr>
              <w:spacing w:after="0" w:line="240" w:lineRule="auto"/>
              <w:rPr>
                <w:rFonts w:ascii="Arial" w:eastAsia="Times New Roman" w:hAnsi="Arial" w:cs="Arial"/>
                <w:color w:val="000000" w:themeColor="text1"/>
              </w:rPr>
            </w:pPr>
            <w:proofErr w:type="spellStart"/>
            <w:r w:rsidRPr="007835FA">
              <w:rPr>
                <w:rFonts w:ascii="Arial" w:eastAsia="Times New Roman" w:hAnsi="Arial" w:cs="Arial"/>
                <w:color w:val="000000" w:themeColor="text1"/>
              </w:rPr>
              <w:t>En</w:t>
            </w:r>
            <w:proofErr w:type="spellEnd"/>
            <w:r w:rsidRPr="007835FA">
              <w:rPr>
                <w:rFonts w:ascii="Arial" w:eastAsia="Times New Roman" w:hAnsi="Arial" w:cs="Arial"/>
                <w:color w:val="000000" w:themeColor="text1"/>
              </w:rPr>
              <w:t xml:space="preserve"> – Functional Skills English</w:t>
            </w:r>
          </w:p>
          <w:p w14:paraId="3700BE65" w14:textId="77777777" w:rsidR="007835FA" w:rsidRPr="007835FA" w:rsidRDefault="007835FA" w:rsidP="00F2672D">
            <w:pPr>
              <w:spacing w:after="0" w:line="240" w:lineRule="auto"/>
              <w:rPr>
                <w:rFonts w:ascii="Arial" w:eastAsia="Times New Roman" w:hAnsi="Arial" w:cs="Arial"/>
                <w:color w:val="000000" w:themeColor="text1"/>
              </w:rPr>
            </w:pPr>
            <w:r w:rsidRPr="007835FA">
              <w:rPr>
                <w:rFonts w:ascii="Arial" w:eastAsia="Times New Roman" w:hAnsi="Arial" w:cs="Arial"/>
                <w:color w:val="000000" w:themeColor="text1"/>
              </w:rPr>
              <w:t>Ma – Functional Skills Maths</w:t>
            </w:r>
          </w:p>
          <w:p w14:paraId="547FABB9" w14:textId="77777777" w:rsidR="007835FA" w:rsidRPr="007835FA" w:rsidRDefault="007835FA" w:rsidP="00F2672D">
            <w:pPr>
              <w:spacing w:after="0" w:line="240" w:lineRule="auto"/>
              <w:rPr>
                <w:rFonts w:ascii="Arial" w:eastAsia="Times New Roman" w:hAnsi="Arial" w:cs="Arial"/>
                <w:color w:val="000000" w:themeColor="text1"/>
              </w:rPr>
            </w:pPr>
            <w:r w:rsidRPr="007835FA">
              <w:rPr>
                <w:rFonts w:ascii="Arial" w:eastAsia="Times New Roman" w:hAnsi="Arial" w:cs="Arial"/>
                <w:color w:val="000000" w:themeColor="text1"/>
              </w:rPr>
              <w:t>Ent – Introduction to Enterprise level 1</w:t>
            </w:r>
          </w:p>
          <w:p w14:paraId="391A27B7" w14:textId="77777777" w:rsidR="007835FA" w:rsidRPr="007835FA" w:rsidRDefault="007835FA" w:rsidP="00F2672D">
            <w:pPr>
              <w:spacing w:after="0" w:line="240" w:lineRule="auto"/>
              <w:rPr>
                <w:rFonts w:ascii="Arial" w:eastAsia="Times New Roman" w:hAnsi="Arial" w:cs="Arial"/>
                <w:color w:val="000000" w:themeColor="text1"/>
              </w:rPr>
            </w:pPr>
            <w:r w:rsidRPr="007835FA">
              <w:rPr>
                <w:rFonts w:ascii="Arial" w:eastAsia="Times New Roman" w:hAnsi="Arial" w:cs="Arial"/>
                <w:color w:val="000000" w:themeColor="text1"/>
              </w:rPr>
              <w:t>OS – Occupational Studies for the Workplace level 1</w:t>
            </w:r>
          </w:p>
          <w:p w14:paraId="5437B92D" w14:textId="63F0B03C" w:rsidR="007835FA" w:rsidRPr="000B2BE7" w:rsidRDefault="007835FA" w:rsidP="00F2672D">
            <w:pPr>
              <w:spacing w:after="0" w:line="240" w:lineRule="auto"/>
              <w:rPr>
                <w:rFonts w:ascii="Arial" w:eastAsia="Times New Roman" w:hAnsi="Arial" w:cs="Arial"/>
                <w:color w:val="FF00FF"/>
              </w:rPr>
            </w:pPr>
            <w:r w:rsidRPr="007835FA">
              <w:rPr>
                <w:rFonts w:ascii="Arial" w:eastAsia="Times New Roman" w:hAnsi="Arial" w:cs="Arial"/>
                <w:color w:val="000000" w:themeColor="text1"/>
              </w:rPr>
              <w:t>Emp – Employability Skills</w:t>
            </w:r>
          </w:p>
        </w:tc>
      </w:tr>
      <w:tr w:rsidR="00D21830" w:rsidRPr="000B2BE7" w14:paraId="469FC47B" w14:textId="77777777" w:rsidTr="00D21830">
        <w:trPr>
          <w:trHeight w:val="521"/>
        </w:trPr>
        <w:tc>
          <w:tcPr>
            <w:tcW w:w="2376" w:type="dxa"/>
            <w:tcBorders>
              <w:top w:val="single" w:sz="4" w:space="0" w:color="auto"/>
              <w:left w:val="single" w:sz="4" w:space="0" w:color="auto"/>
              <w:bottom w:val="single" w:sz="4" w:space="0" w:color="auto"/>
              <w:right w:val="single" w:sz="4" w:space="0" w:color="auto"/>
            </w:tcBorders>
            <w:hideMark/>
          </w:tcPr>
          <w:p w14:paraId="25F4A6A5" w14:textId="7FC2189E" w:rsidR="000B2BE7" w:rsidRPr="000B2BE7" w:rsidRDefault="007835FA" w:rsidP="00D21830">
            <w:pPr>
              <w:numPr>
                <w:ilvl w:val="0"/>
                <w:numId w:val="8"/>
              </w:numPr>
              <w:spacing w:before="100" w:beforeAutospacing="1" w:after="100" w:afterAutospacing="1" w:line="240" w:lineRule="auto"/>
              <w:rPr>
                <w:rFonts w:ascii="Arial" w:eastAsia="Times New Roman" w:hAnsi="Arial" w:cs="Arial"/>
                <w:b/>
                <w:lang w:val="en"/>
              </w:rPr>
            </w:pPr>
            <w:r>
              <w:rPr>
                <w:rFonts w:ascii="Arial" w:eastAsia="Times New Roman" w:hAnsi="Arial" w:cs="Arial"/>
                <w:b/>
                <w:lang w:val="en"/>
              </w:rPr>
              <w:t>Assessment windows</w:t>
            </w:r>
          </w:p>
        </w:tc>
        <w:tc>
          <w:tcPr>
            <w:tcW w:w="8364" w:type="dxa"/>
            <w:tcBorders>
              <w:top w:val="single" w:sz="4" w:space="0" w:color="auto"/>
              <w:left w:val="single" w:sz="4" w:space="0" w:color="auto"/>
              <w:bottom w:val="single" w:sz="4" w:space="0" w:color="auto"/>
              <w:right w:val="single" w:sz="4" w:space="0" w:color="auto"/>
            </w:tcBorders>
          </w:tcPr>
          <w:p w14:paraId="2ED938D8" w14:textId="4537CAFB" w:rsidR="007835FA" w:rsidRDefault="007835FA" w:rsidP="007835FA">
            <w:pPr>
              <w:autoSpaceDE w:val="0"/>
              <w:autoSpaceDN w:val="0"/>
              <w:adjustRightInd w:val="0"/>
              <w:spacing w:after="0" w:line="240" w:lineRule="auto"/>
              <w:rPr>
                <w:rFonts w:ascii="Arial" w:eastAsia="Times New Roman" w:hAnsi="Arial" w:cs="Arial"/>
                <w:lang w:val="en-US" w:eastAsia="en-US"/>
              </w:rPr>
            </w:pPr>
            <w:r>
              <w:rPr>
                <w:rFonts w:ascii="Arial" w:eastAsia="Times New Roman" w:hAnsi="Arial" w:cs="Arial"/>
                <w:lang w:val="en-US" w:eastAsia="en-US"/>
              </w:rPr>
              <w:t xml:space="preserve">English – Mid November and </w:t>
            </w:r>
            <w:proofErr w:type="spellStart"/>
            <w:r>
              <w:rPr>
                <w:rFonts w:ascii="Arial" w:eastAsia="Times New Roman" w:hAnsi="Arial" w:cs="Arial"/>
                <w:lang w:val="en-US" w:eastAsia="en-US"/>
              </w:rPr>
              <w:t>mid May</w:t>
            </w:r>
            <w:proofErr w:type="spellEnd"/>
          </w:p>
          <w:p w14:paraId="203C528E" w14:textId="3F23CA94" w:rsidR="007835FA" w:rsidRDefault="007835FA" w:rsidP="007835FA">
            <w:pPr>
              <w:autoSpaceDE w:val="0"/>
              <w:autoSpaceDN w:val="0"/>
              <w:adjustRightInd w:val="0"/>
              <w:spacing w:after="0" w:line="240" w:lineRule="auto"/>
              <w:rPr>
                <w:rFonts w:ascii="Arial" w:eastAsia="Times New Roman" w:hAnsi="Arial" w:cs="Arial"/>
                <w:lang w:val="en-US" w:eastAsia="en-US"/>
              </w:rPr>
            </w:pPr>
            <w:proofErr w:type="spellStart"/>
            <w:r>
              <w:rPr>
                <w:rFonts w:ascii="Arial" w:eastAsia="Times New Roman" w:hAnsi="Arial" w:cs="Arial"/>
                <w:lang w:val="en-US" w:eastAsia="en-US"/>
              </w:rPr>
              <w:t>Maths</w:t>
            </w:r>
            <w:proofErr w:type="spellEnd"/>
            <w:r>
              <w:rPr>
                <w:rFonts w:ascii="Arial" w:eastAsia="Times New Roman" w:hAnsi="Arial" w:cs="Arial"/>
                <w:lang w:val="en-US" w:eastAsia="en-US"/>
              </w:rPr>
              <w:t xml:space="preserve"> – End of February and early July</w:t>
            </w:r>
          </w:p>
          <w:p w14:paraId="48C816E9" w14:textId="4BB64BB3" w:rsidR="007835FA" w:rsidRDefault="007835FA" w:rsidP="007835FA">
            <w:pPr>
              <w:autoSpaceDE w:val="0"/>
              <w:autoSpaceDN w:val="0"/>
              <w:adjustRightInd w:val="0"/>
              <w:spacing w:after="0" w:line="240" w:lineRule="auto"/>
              <w:rPr>
                <w:rFonts w:ascii="Arial" w:eastAsia="Times New Roman" w:hAnsi="Arial" w:cs="Arial"/>
                <w:lang w:val="en-US" w:eastAsia="en-US"/>
              </w:rPr>
            </w:pPr>
            <w:r>
              <w:rPr>
                <w:rFonts w:ascii="Arial" w:eastAsia="Times New Roman" w:hAnsi="Arial" w:cs="Arial"/>
                <w:lang w:val="en-US" w:eastAsia="en-US"/>
              </w:rPr>
              <w:t>Enterprise – End of November</w:t>
            </w:r>
          </w:p>
          <w:p w14:paraId="0920D5CA" w14:textId="7C04DDA4" w:rsidR="007835FA" w:rsidRDefault="007835FA" w:rsidP="007835FA">
            <w:pPr>
              <w:autoSpaceDE w:val="0"/>
              <w:autoSpaceDN w:val="0"/>
              <w:adjustRightInd w:val="0"/>
              <w:spacing w:after="0" w:line="240" w:lineRule="auto"/>
              <w:rPr>
                <w:rFonts w:ascii="Arial" w:eastAsia="Times New Roman" w:hAnsi="Arial" w:cs="Arial"/>
                <w:lang w:val="en-US" w:eastAsia="en-US"/>
              </w:rPr>
            </w:pPr>
            <w:r>
              <w:rPr>
                <w:rFonts w:ascii="Arial" w:eastAsia="Times New Roman" w:hAnsi="Arial" w:cs="Arial"/>
                <w:lang w:val="en-US" w:eastAsia="en-US"/>
              </w:rPr>
              <w:t>Employability – End of February</w:t>
            </w:r>
          </w:p>
          <w:p w14:paraId="2DDC6B15" w14:textId="025C18F8" w:rsidR="007835FA" w:rsidRDefault="007835FA" w:rsidP="007835FA">
            <w:pPr>
              <w:autoSpaceDE w:val="0"/>
              <w:autoSpaceDN w:val="0"/>
              <w:adjustRightInd w:val="0"/>
              <w:spacing w:after="0" w:line="240" w:lineRule="auto"/>
              <w:rPr>
                <w:rFonts w:ascii="Arial" w:eastAsia="Times New Roman" w:hAnsi="Arial" w:cs="Arial"/>
                <w:lang w:val="en-US" w:eastAsia="en-US"/>
              </w:rPr>
            </w:pPr>
            <w:r>
              <w:rPr>
                <w:rFonts w:ascii="Arial" w:eastAsia="Times New Roman" w:hAnsi="Arial" w:cs="Arial"/>
                <w:lang w:val="en-US" w:eastAsia="en-US"/>
              </w:rPr>
              <w:t xml:space="preserve">OS </w:t>
            </w:r>
            <w:r w:rsidR="002C55B4">
              <w:rPr>
                <w:rFonts w:ascii="Arial" w:eastAsia="Times New Roman" w:hAnsi="Arial" w:cs="Arial"/>
                <w:lang w:val="en-US" w:eastAsia="en-US"/>
              </w:rPr>
              <w:t>–</w:t>
            </w:r>
            <w:r>
              <w:rPr>
                <w:rFonts w:ascii="Arial" w:eastAsia="Times New Roman" w:hAnsi="Arial" w:cs="Arial"/>
                <w:lang w:val="en-US" w:eastAsia="en-US"/>
              </w:rPr>
              <w:t xml:space="preserve"> </w:t>
            </w:r>
            <w:r w:rsidR="002C55B4">
              <w:rPr>
                <w:rFonts w:ascii="Arial" w:eastAsia="Times New Roman" w:hAnsi="Arial" w:cs="Arial"/>
                <w:lang w:val="en-US" w:eastAsia="en-US"/>
              </w:rPr>
              <w:t>End of May</w:t>
            </w:r>
          </w:p>
          <w:p w14:paraId="4ADE20DE" w14:textId="5E6693AE" w:rsidR="007835FA" w:rsidRPr="000B2BE7" w:rsidRDefault="007835FA" w:rsidP="007835FA">
            <w:pPr>
              <w:autoSpaceDE w:val="0"/>
              <w:autoSpaceDN w:val="0"/>
              <w:adjustRightInd w:val="0"/>
              <w:spacing w:after="0" w:line="240" w:lineRule="auto"/>
              <w:rPr>
                <w:rFonts w:ascii="Arial" w:eastAsia="Times New Roman" w:hAnsi="Arial" w:cs="Arial"/>
                <w:color w:val="FF00FF"/>
                <w:lang w:val="en-US" w:eastAsia="en-US"/>
              </w:rPr>
            </w:pPr>
          </w:p>
        </w:tc>
      </w:tr>
      <w:tr w:rsidR="00D21830" w:rsidRPr="000B2BE7" w14:paraId="22FDD9F1" w14:textId="77777777" w:rsidTr="00D21830">
        <w:trPr>
          <w:trHeight w:val="408"/>
        </w:trPr>
        <w:tc>
          <w:tcPr>
            <w:tcW w:w="2376" w:type="dxa"/>
            <w:tcBorders>
              <w:top w:val="single" w:sz="4" w:space="0" w:color="auto"/>
              <w:left w:val="single" w:sz="4" w:space="0" w:color="auto"/>
              <w:bottom w:val="single" w:sz="4" w:space="0" w:color="auto"/>
              <w:right w:val="single" w:sz="4" w:space="0" w:color="auto"/>
            </w:tcBorders>
            <w:hideMark/>
          </w:tcPr>
          <w:p w14:paraId="7A4188BC" w14:textId="2090F0AF" w:rsidR="000B2BE7" w:rsidRPr="000B2BE7" w:rsidRDefault="002C55B4" w:rsidP="00D21830">
            <w:pPr>
              <w:numPr>
                <w:ilvl w:val="0"/>
                <w:numId w:val="8"/>
              </w:numPr>
              <w:spacing w:before="100" w:beforeAutospacing="1" w:after="100" w:afterAutospacing="1" w:line="240" w:lineRule="auto"/>
              <w:rPr>
                <w:rFonts w:ascii="Arial" w:eastAsia="Times New Roman" w:hAnsi="Arial" w:cs="Arial"/>
                <w:b/>
                <w:lang w:val="en"/>
              </w:rPr>
            </w:pPr>
            <w:r>
              <w:rPr>
                <w:rFonts w:ascii="Arial" w:eastAsia="Times New Roman" w:hAnsi="Arial" w:cs="Arial"/>
                <w:b/>
                <w:lang w:val="en"/>
              </w:rPr>
              <w:t>Delivery</w:t>
            </w:r>
          </w:p>
        </w:tc>
        <w:tc>
          <w:tcPr>
            <w:tcW w:w="8364" w:type="dxa"/>
            <w:tcBorders>
              <w:top w:val="single" w:sz="4" w:space="0" w:color="auto"/>
              <w:left w:val="single" w:sz="4" w:space="0" w:color="auto"/>
              <w:bottom w:val="single" w:sz="4" w:space="0" w:color="auto"/>
              <w:right w:val="single" w:sz="4" w:space="0" w:color="auto"/>
            </w:tcBorders>
          </w:tcPr>
          <w:p w14:paraId="221B1B38" w14:textId="5554206C" w:rsidR="002C55B4" w:rsidRDefault="002C55B4" w:rsidP="00D21830">
            <w:pPr>
              <w:spacing w:after="0" w:line="240" w:lineRule="auto"/>
              <w:rPr>
                <w:rFonts w:ascii="Arial" w:eastAsia="Times New Roman" w:hAnsi="Arial" w:cs="Arial"/>
              </w:rPr>
            </w:pPr>
            <w:r>
              <w:rPr>
                <w:rFonts w:ascii="Arial" w:eastAsia="Times New Roman" w:hAnsi="Arial" w:cs="Arial"/>
              </w:rPr>
              <w:t xml:space="preserve">For vocational </w:t>
            </w:r>
            <w:proofErr w:type="gramStart"/>
            <w:r>
              <w:rPr>
                <w:rFonts w:ascii="Arial" w:eastAsia="Times New Roman" w:hAnsi="Arial" w:cs="Arial"/>
              </w:rPr>
              <w:t>subjects</w:t>
            </w:r>
            <w:proofErr w:type="gramEnd"/>
            <w:r>
              <w:rPr>
                <w:rFonts w:ascii="Arial" w:eastAsia="Times New Roman" w:hAnsi="Arial" w:cs="Arial"/>
              </w:rPr>
              <w:t xml:space="preserve"> learners will be entered for either level 1 or level 2 according to prior attainment and following initial English and Maths assessments. Vocational subjects will be taught in mixed ability groupings, to stretch the less able while meeting the needs of those most able. </w:t>
            </w:r>
          </w:p>
          <w:p w14:paraId="04EFEC25" w14:textId="77777777" w:rsidR="002C55B4" w:rsidRDefault="002C55B4" w:rsidP="00D21830">
            <w:pPr>
              <w:spacing w:after="0" w:line="240" w:lineRule="auto"/>
              <w:rPr>
                <w:rFonts w:ascii="Arial" w:eastAsia="Times New Roman" w:hAnsi="Arial" w:cs="Arial"/>
              </w:rPr>
            </w:pPr>
          </w:p>
          <w:p w14:paraId="53C9BE29" w14:textId="5DF1D8E8" w:rsidR="002C55B4" w:rsidRDefault="002C55B4" w:rsidP="00D21830">
            <w:pPr>
              <w:spacing w:after="0" w:line="240" w:lineRule="auto"/>
              <w:rPr>
                <w:rFonts w:ascii="Arial" w:eastAsia="Times New Roman" w:hAnsi="Arial" w:cs="Arial"/>
              </w:rPr>
            </w:pPr>
            <w:r>
              <w:rPr>
                <w:rFonts w:ascii="Arial" w:eastAsia="Times New Roman" w:hAnsi="Arial" w:cs="Arial"/>
              </w:rPr>
              <w:t>For English and Maths l</w:t>
            </w:r>
            <w:r w:rsidRPr="002C55B4">
              <w:rPr>
                <w:rFonts w:ascii="Arial" w:eastAsia="Times New Roman" w:hAnsi="Arial" w:cs="Arial"/>
              </w:rPr>
              <w:t xml:space="preserve">earners </w:t>
            </w:r>
            <w:r>
              <w:rPr>
                <w:rFonts w:ascii="Arial" w:eastAsia="Times New Roman" w:hAnsi="Arial" w:cs="Arial"/>
              </w:rPr>
              <w:t xml:space="preserve">will be placed into appropriate groups according to the outcome of the initial assessment and judgement against prior attainment. The appropriacy of this grouping will be assessed after six weeks. Prior attainment will be the driver for entry </w:t>
            </w:r>
            <w:proofErr w:type="gramStart"/>
            <w:r>
              <w:rPr>
                <w:rFonts w:ascii="Arial" w:eastAsia="Times New Roman" w:hAnsi="Arial" w:cs="Arial"/>
              </w:rPr>
              <w:t>decisions, but</w:t>
            </w:r>
            <w:proofErr w:type="gramEnd"/>
            <w:r>
              <w:rPr>
                <w:rFonts w:ascii="Arial" w:eastAsia="Times New Roman" w:hAnsi="Arial" w:cs="Arial"/>
              </w:rPr>
              <w:t xml:space="preserve"> may by informed by the bench marking </w:t>
            </w:r>
            <w:r>
              <w:rPr>
                <w:rFonts w:ascii="Arial" w:eastAsia="Times New Roman" w:hAnsi="Arial" w:cs="Arial"/>
              </w:rPr>
              <w:lastRenderedPageBreak/>
              <w:t>assessment. Generally, entries for English and Maths will be made according to the following prior attainment formula:</w:t>
            </w:r>
          </w:p>
          <w:p w14:paraId="510D9A7F" w14:textId="74FF710E" w:rsidR="002C55B4" w:rsidRDefault="002C55B4" w:rsidP="002C55B4">
            <w:pPr>
              <w:spacing w:after="0" w:line="240" w:lineRule="auto"/>
              <w:rPr>
                <w:rFonts w:ascii="Arial" w:eastAsia="Times New Roman" w:hAnsi="Arial" w:cs="Arial"/>
                <w:b/>
              </w:rPr>
            </w:pPr>
          </w:p>
          <w:tbl>
            <w:tblPr>
              <w:tblStyle w:val="TableGrid"/>
              <w:tblpPr w:leftFromText="180" w:rightFromText="180" w:vertAnchor="text" w:horzAnchor="margin" w:tblpY="113"/>
              <w:tblOverlap w:val="never"/>
              <w:tblW w:w="0" w:type="auto"/>
              <w:tblLayout w:type="fixed"/>
              <w:tblLook w:val="04A0" w:firstRow="1" w:lastRow="0" w:firstColumn="1" w:lastColumn="0" w:noHBand="0" w:noVBand="1"/>
            </w:tblPr>
            <w:tblGrid>
              <w:gridCol w:w="4066"/>
              <w:gridCol w:w="4067"/>
            </w:tblGrid>
            <w:tr w:rsidR="002C55B4" w:rsidRPr="002C55B4" w14:paraId="2162E4C0" w14:textId="77777777" w:rsidTr="002C55B4">
              <w:tc>
                <w:tcPr>
                  <w:tcW w:w="4066" w:type="dxa"/>
                </w:tcPr>
                <w:p w14:paraId="66E07237" w14:textId="77777777" w:rsidR="002C55B4" w:rsidRPr="002C55B4" w:rsidRDefault="002C55B4" w:rsidP="002C55B4">
                  <w:pPr>
                    <w:jc w:val="center"/>
                    <w:rPr>
                      <w:rFonts w:ascii="Arial" w:eastAsia="Times New Roman" w:hAnsi="Arial" w:cs="Arial"/>
                      <w:b/>
                    </w:rPr>
                  </w:pPr>
                  <w:r>
                    <w:rPr>
                      <w:rFonts w:ascii="Arial" w:eastAsia="Times New Roman" w:hAnsi="Arial" w:cs="Arial"/>
                      <w:b/>
                    </w:rPr>
                    <w:t>Prior attainment</w:t>
                  </w:r>
                </w:p>
              </w:tc>
              <w:tc>
                <w:tcPr>
                  <w:tcW w:w="4067" w:type="dxa"/>
                </w:tcPr>
                <w:p w14:paraId="4B8AA82F" w14:textId="77777777" w:rsidR="002C55B4" w:rsidRPr="002C55B4" w:rsidRDefault="002C55B4" w:rsidP="002C55B4">
                  <w:pPr>
                    <w:jc w:val="center"/>
                    <w:rPr>
                      <w:rFonts w:ascii="Arial" w:eastAsia="Times New Roman" w:hAnsi="Arial" w:cs="Arial"/>
                      <w:b/>
                    </w:rPr>
                  </w:pPr>
                  <w:r>
                    <w:rPr>
                      <w:rFonts w:ascii="Arial" w:eastAsia="Times New Roman" w:hAnsi="Arial" w:cs="Arial"/>
                      <w:b/>
                    </w:rPr>
                    <w:t>Entry to be made</w:t>
                  </w:r>
                </w:p>
              </w:tc>
            </w:tr>
            <w:tr w:rsidR="002C55B4" w14:paraId="1B928612" w14:textId="77777777" w:rsidTr="002C55B4">
              <w:tc>
                <w:tcPr>
                  <w:tcW w:w="4066" w:type="dxa"/>
                </w:tcPr>
                <w:p w14:paraId="69EE4CC6" w14:textId="77777777" w:rsidR="002C55B4" w:rsidRDefault="002C55B4" w:rsidP="002C55B4">
                  <w:pPr>
                    <w:jc w:val="center"/>
                    <w:rPr>
                      <w:rFonts w:ascii="Arial" w:eastAsia="Times New Roman" w:hAnsi="Arial" w:cs="Arial"/>
                    </w:rPr>
                  </w:pPr>
                  <w:r>
                    <w:rPr>
                      <w:rFonts w:ascii="Arial" w:eastAsia="Times New Roman" w:hAnsi="Arial" w:cs="Arial"/>
                    </w:rPr>
                    <w:t>GCSE grade 3</w:t>
                  </w:r>
                </w:p>
              </w:tc>
              <w:tc>
                <w:tcPr>
                  <w:tcW w:w="4067" w:type="dxa"/>
                </w:tcPr>
                <w:p w14:paraId="76043C84" w14:textId="77777777" w:rsidR="002C55B4" w:rsidRDefault="002C55B4" w:rsidP="002C55B4">
                  <w:pPr>
                    <w:jc w:val="center"/>
                    <w:rPr>
                      <w:rFonts w:ascii="Arial" w:eastAsia="Times New Roman" w:hAnsi="Arial" w:cs="Arial"/>
                    </w:rPr>
                  </w:pPr>
                  <w:r>
                    <w:rPr>
                      <w:rFonts w:ascii="Arial" w:eastAsia="Times New Roman" w:hAnsi="Arial" w:cs="Arial"/>
                    </w:rPr>
                    <w:t>L2</w:t>
                  </w:r>
                </w:p>
              </w:tc>
            </w:tr>
            <w:tr w:rsidR="002C55B4" w14:paraId="62FCE426" w14:textId="77777777" w:rsidTr="002C55B4">
              <w:tc>
                <w:tcPr>
                  <w:tcW w:w="4066" w:type="dxa"/>
                </w:tcPr>
                <w:p w14:paraId="5F2E2C97" w14:textId="77777777" w:rsidR="002C55B4" w:rsidRDefault="002C55B4" w:rsidP="002C55B4">
                  <w:pPr>
                    <w:jc w:val="center"/>
                    <w:rPr>
                      <w:rFonts w:ascii="Arial" w:eastAsia="Times New Roman" w:hAnsi="Arial" w:cs="Arial"/>
                    </w:rPr>
                  </w:pPr>
                  <w:r>
                    <w:rPr>
                      <w:rFonts w:ascii="Arial" w:eastAsia="Times New Roman" w:hAnsi="Arial" w:cs="Arial"/>
                    </w:rPr>
                    <w:t>GCSE grade 2</w:t>
                  </w:r>
                </w:p>
              </w:tc>
              <w:tc>
                <w:tcPr>
                  <w:tcW w:w="4067" w:type="dxa"/>
                </w:tcPr>
                <w:p w14:paraId="097184B6" w14:textId="77777777" w:rsidR="002C55B4" w:rsidRDefault="002C55B4" w:rsidP="002C55B4">
                  <w:pPr>
                    <w:jc w:val="center"/>
                    <w:rPr>
                      <w:rFonts w:ascii="Arial" w:eastAsia="Times New Roman" w:hAnsi="Arial" w:cs="Arial"/>
                    </w:rPr>
                  </w:pPr>
                  <w:r>
                    <w:rPr>
                      <w:rFonts w:ascii="Arial" w:eastAsia="Times New Roman" w:hAnsi="Arial" w:cs="Arial"/>
                    </w:rPr>
                    <w:t>L1</w:t>
                  </w:r>
                </w:p>
              </w:tc>
            </w:tr>
            <w:tr w:rsidR="002C55B4" w14:paraId="33752605" w14:textId="77777777" w:rsidTr="002C55B4">
              <w:tc>
                <w:tcPr>
                  <w:tcW w:w="4066" w:type="dxa"/>
                </w:tcPr>
                <w:p w14:paraId="1AC98230" w14:textId="77777777" w:rsidR="002C55B4" w:rsidRDefault="002C55B4" w:rsidP="002C55B4">
                  <w:pPr>
                    <w:jc w:val="center"/>
                    <w:rPr>
                      <w:rFonts w:ascii="Arial" w:eastAsia="Times New Roman" w:hAnsi="Arial" w:cs="Arial"/>
                    </w:rPr>
                  </w:pPr>
                  <w:r>
                    <w:rPr>
                      <w:rFonts w:ascii="Arial" w:eastAsia="Times New Roman" w:hAnsi="Arial" w:cs="Arial"/>
                    </w:rPr>
                    <w:t>GCSE grade 1</w:t>
                  </w:r>
                </w:p>
              </w:tc>
              <w:tc>
                <w:tcPr>
                  <w:tcW w:w="4067" w:type="dxa"/>
                </w:tcPr>
                <w:p w14:paraId="3F9432FF" w14:textId="77777777" w:rsidR="002C55B4" w:rsidRDefault="002C55B4" w:rsidP="002C55B4">
                  <w:pPr>
                    <w:jc w:val="center"/>
                    <w:rPr>
                      <w:rFonts w:ascii="Arial" w:eastAsia="Times New Roman" w:hAnsi="Arial" w:cs="Arial"/>
                    </w:rPr>
                  </w:pPr>
                  <w:r>
                    <w:rPr>
                      <w:rFonts w:ascii="Arial" w:eastAsia="Times New Roman" w:hAnsi="Arial" w:cs="Arial"/>
                    </w:rPr>
                    <w:t>EL3</w:t>
                  </w:r>
                </w:p>
              </w:tc>
            </w:tr>
            <w:tr w:rsidR="002C55B4" w14:paraId="535328A0" w14:textId="77777777" w:rsidTr="002C55B4">
              <w:tc>
                <w:tcPr>
                  <w:tcW w:w="4066" w:type="dxa"/>
                </w:tcPr>
                <w:p w14:paraId="30406F4D" w14:textId="77777777" w:rsidR="002C55B4" w:rsidRDefault="002C55B4" w:rsidP="002C55B4">
                  <w:pPr>
                    <w:jc w:val="center"/>
                    <w:rPr>
                      <w:rFonts w:ascii="Arial" w:eastAsia="Times New Roman" w:hAnsi="Arial" w:cs="Arial"/>
                    </w:rPr>
                  </w:pPr>
                  <w:r>
                    <w:rPr>
                      <w:rFonts w:ascii="Arial" w:eastAsia="Times New Roman" w:hAnsi="Arial" w:cs="Arial"/>
                    </w:rPr>
                    <w:t>GCSE grade U</w:t>
                  </w:r>
                </w:p>
              </w:tc>
              <w:tc>
                <w:tcPr>
                  <w:tcW w:w="4067" w:type="dxa"/>
                </w:tcPr>
                <w:p w14:paraId="32FA9C83" w14:textId="77777777" w:rsidR="002C55B4" w:rsidRDefault="002C55B4" w:rsidP="002C55B4">
                  <w:pPr>
                    <w:jc w:val="center"/>
                    <w:rPr>
                      <w:rFonts w:ascii="Arial" w:eastAsia="Times New Roman" w:hAnsi="Arial" w:cs="Arial"/>
                    </w:rPr>
                  </w:pPr>
                  <w:r>
                    <w:rPr>
                      <w:rFonts w:ascii="Arial" w:eastAsia="Times New Roman" w:hAnsi="Arial" w:cs="Arial"/>
                    </w:rPr>
                    <w:t>EL1 or 2</w:t>
                  </w:r>
                </w:p>
              </w:tc>
            </w:tr>
          </w:tbl>
          <w:p w14:paraId="7B6B3C54" w14:textId="77777777" w:rsidR="002C55B4" w:rsidRPr="002C55B4" w:rsidRDefault="002C55B4" w:rsidP="002C55B4">
            <w:pPr>
              <w:spacing w:after="0" w:line="240" w:lineRule="auto"/>
              <w:rPr>
                <w:rFonts w:ascii="Arial" w:eastAsia="Times New Roman" w:hAnsi="Arial" w:cs="Arial"/>
                <w:b/>
              </w:rPr>
            </w:pPr>
          </w:p>
          <w:p w14:paraId="4372B7B1" w14:textId="4A8AFCB5" w:rsidR="00D21830" w:rsidRPr="002C55B4" w:rsidRDefault="00D21830" w:rsidP="00D21830">
            <w:pPr>
              <w:spacing w:after="0" w:line="240" w:lineRule="auto"/>
              <w:rPr>
                <w:rFonts w:ascii="Arial" w:eastAsia="Times New Roman" w:hAnsi="Arial" w:cs="Arial"/>
              </w:rPr>
            </w:pPr>
          </w:p>
        </w:tc>
      </w:tr>
      <w:tr w:rsidR="00D21830" w:rsidRPr="000B2BE7" w14:paraId="19549959" w14:textId="77777777" w:rsidTr="00D21830">
        <w:tc>
          <w:tcPr>
            <w:tcW w:w="2376" w:type="dxa"/>
            <w:tcBorders>
              <w:top w:val="single" w:sz="4" w:space="0" w:color="auto"/>
              <w:left w:val="single" w:sz="4" w:space="0" w:color="auto"/>
              <w:bottom w:val="single" w:sz="4" w:space="0" w:color="auto"/>
              <w:right w:val="single" w:sz="4" w:space="0" w:color="auto"/>
            </w:tcBorders>
            <w:hideMark/>
          </w:tcPr>
          <w:p w14:paraId="7F9EC7D1" w14:textId="2A20BC4B" w:rsidR="000B2BE7" w:rsidRPr="000B2BE7" w:rsidRDefault="002C55B4" w:rsidP="00D21830">
            <w:pPr>
              <w:numPr>
                <w:ilvl w:val="0"/>
                <w:numId w:val="8"/>
              </w:numPr>
              <w:spacing w:before="100" w:beforeAutospacing="1" w:after="100" w:afterAutospacing="1" w:line="240" w:lineRule="auto"/>
              <w:rPr>
                <w:rFonts w:ascii="Arial" w:eastAsia="Times New Roman" w:hAnsi="Arial" w:cs="Arial"/>
                <w:b/>
                <w:lang w:val="en"/>
              </w:rPr>
            </w:pPr>
            <w:r>
              <w:rPr>
                <w:rFonts w:ascii="Arial" w:eastAsia="Times New Roman" w:hAnsi="Arial" w:cs="Arial"/>
                <w:b/>
                <w:lang w:val="en"/>
              </w:rPr>
              <w:lastRenderedPageBreak/>
              <w:t>Methods of assessment</w:t>
            </w:r>
          </w:p>
        </w:tc>
        <w:tc>
          <w:tcPr>
            <w:tcW w:w="8364" w:type="dxa"/>
            <w:tcBorders>
              <w:top w:val="single" w:sz="4" w:space="0" w:color="auto"/>
              <w:left w:val="single" w:sz="4" w:space="0" w:color="auto"/>
              <w:bottom w:val="single" w:sz="4" w:space="0" w:color="auto"/>
              <w:right w:val="single" w:sz="4" w:space="0" w:color="auto"/>
            </w:tcBorders>
          </w:tcPr>
          <w:p w14:paraId="346D449C" w14:textId="77777777" w:rsidR="000B2BE7" w:rsidRDefault="00097AE1" w:rsidP="002C55B4">
            <w:pPr>
              <w:spacing w:after="0" w:line="240" w:lineRule="auto"/>
              <w:rPr>
                <w:rFonts w:ascii="Arial" w:eastAsia="Times New Roman" w:hAnsi="Arial" w:cs="Arial"/>
                <w:b/>
                <w:color w:val="000000" w:themeColor="text1"/>
              </w:rPr>
            </w:pPr>
            <w:r w:rsidRPr="00097AE1">
              <w:rPr>
                <w:rFonts w:ascii="Arial" w:eastAsia="Times New Roman" w:hAnsi="Arial" w:cs="Arial"/>
                <w:b/>
                <w:color w:val="000000" w:themeColor="text1"/>
              </w:rPr>
              <w:t>Vocational Courses</w:t>
            </w:r>
          </w:p>
          <w:p w14:paraId="5EEDE9F0" w14:textId="77777777" w:rsidR="00097AE1" w:rsidRDefault="00097AE1" w:rsidP="002C55B4">
            <w:pPr>
              <w:spacing w:after="0" w:line="240" w:lineRule="auto"/>
              <w:rPr>
                <w:rFonts w:ascii="Arial" w:eastAsia="Times New Roman" w:hAnsi="Arial" w:cs="Arial"/>
                <w:b/>
                <w:color w:val="000000" w:themeColor="text1"/>
              </w:rPr>
            </w:pPr>
          </w:p>
          <w:p w14:paraId="21176B24" w14:textId="77777777" w:rsidR="00097AE1" w:rsidRDefault="00097AE1" w:rsidP="002C55B4">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These are assessed through learners building a portfolio of evidence based upon teaching and practical learning experiences. This is assessed by Tutor marking against the NCFE learning outcomes criteria for each course. This is in turn internally verified by the Head of Formal Learning. Following this it is externally verified by NCFE according to the assessment windows above. </w:t>
            </w:r>
          </w:p>
          <w:p w14:paraId="3CF6F99E" w14:textId="77777777" w:rsidR="00097AE1" w:rsidRDefault="00097AE1" w:rsidP="002C55B4">
            <w:pPr>
              <w:spacing w:after="0" w:line="240" w:lineRule="auto"/>
              <w:rPr>
                <w:rFonts w:ascii="Arial" w:eastAsia="Times New Roman" w:hAnsi="Arial" w:cs="Arial"/>
                <w:color w:val="000000" w:themeColor="text1"/>
              </w:rPr>
            </w:pPr>
          </w:p>
          <w:p w14:paraId="69D2F6D7" w14:textId="77777777" w:rsidR="00097AE1" w:rsidRPr="00097AE1" w:rsidRDefault="00097AE1" w:rsidP="002C55B4">
            <w:pPr>
              <w:spacing w:after="0" w:line="240" w:lineRule="auto"/>
              <w:rPr>
                <w:rFonts w:ascii="Arial" w:eastAsia="Times New Roman" w:hAnsi="Arial" w:cs="Arial"/>
                <w:b/>
                <w:color w:val="000000" w:themeColor="text1"/>
              </w:rPr>
            </w:pPr>
            <w:r w:rsidRPr="00097AE1">
              <w:rPr>
                <w:rFonts w:ascii="Arial" w:eastAsia="Times New Roman" w:hAnsi="Arial" w:cs="Arial"/>
                <w:b/>
                <w:color w:val="000000" w:themeColor="text1"/>
              </w:rPr>
              <w:t>English and Maths</w:t>
            </w:r>
          </w:p>
          <w:p w14:paraId="0F6AD9A5" w14:textId="77777777" w:rsidR="00097AE1" w:rsidRDefault="00097AE1" w:rsidP="002C55B4">
            <w:pPr>
              <w:spacing w:after="0" w:line="240" w:lineRule="auto"/>
              <w:rPr>
                <w:rFonts w:ascii="Arial" w:eastAsia="Times New Roman" w:hAnsi="Arial" w:cs="Arial"/>
                <w:color w:val="000000" w:themeColor="text1"/>
              </w:rPr>
            </w:pPr>
          </w:p>
          <w:p w14:paraId="6B2D0EF2" w14:textId="577FCCE7" w:rsidR="00097AE1" w:rsidRDefault="00097AE1" w:rsidP="00097AE1">
            <w:pPr>
              <w:spacing w:after="0" w:line="240" w:lineRule="auto"/>
              <w:rPr>
                <w:rFonts w:ascii="Arial" w:eastAsia="Times New Roman" w:hAnsi="Arial" w:cs="Arial"/>
                <w:color w:val="000000" w:themeColor="text1"/>
              </w:rPr>
            </w:pPr>
            <w:r>
              <w:rPr>
                <w:rFonts w:ascii="Arial" w:eastAsia="Times New Roman" w:hAnsi="Arial" w:cs="Arial"/>
              </w:rPr>
              <w:t>At entry level three and below learners</w:t>
            </w:r>
            <w:r>
              <w:rPr>
                <w:rFonts w:ascii="Arial" w:eastAsia="Times New Roman" w:hAnsi="Arial" w:cs="Arial"/>
                <w:color w:val="000000" w:themeColor="text1"/>
              </w:rPr>
              <w:t xml:space="preserve"> are assessed through learners building a portfolio of evidence based upon teaching experiences. This is assessed by Tutor marking against the NCFE learning outcomes criteria for each course. This is in turn internally verified by the Head of Formal Learning. Following this it is externally verified by NCFE according to the assessment windows above. </w:t>
            </w:r>
          </w:p>
          <w:p w14:paraId="5CE4A3B7" w14:textId="77777777" w:rsidR="00097AE1" w:rsidRDefault="00097AE1" w:rsidP="00097AE1">
            <w:pPr>
              <w:spacing w:after="0" w:line="240" w:lineRule="auto"/>
              <w:rPr>
                <w:rFonts w:ascii="Arial" w:eastAsia="Times New Roman" w:hAnsi="Arial" w:cs="Arial"/>
                <w:color w:val="000000" w:themeColor="text1"/>
              </w:rPr>
            </w:pPr>
          </w:p>
          <w:p w14:paraId="4A698F9A" w14:textId="4EB6E4E8" w:rsidR="00097AE1" w:rsidRDefault="00097AE1" w:rsidP="00097AE1">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At level one and two learners are taught the curriculum content and then assessed by NCFE external controlled assessment, which is in turn externally marked by NCFE. </w:t>
            </w:r>
          </w:p>
          <w:p w14:paraId="0A7A8533" w14:textId="783A2F14" w:rsidR="00097AE1" w:rsidRPr="00097AE1" w:rsidRDefault="00097AE1" w:rsidP="002C55B4">
            <w:pPr>
              <w:spacing w:after="0" w:line="240" w:lineRule="auto"/>
              <w:rPr>
                <w:rFonts w:ascii="Arial" w:eastAsia="Times New Roman" w:hAnsi="Arial" w:cs="Arial"/>
              </w:rPr>
            </w:pPr>
          </w:p>
        </w:tc>
      </w:tr>
    </w:tbl>
    <w:p w14:paraId="15DC9B80" w14:textId="77777777" w:rsidR="000B2BE7" w:rsidRPr="000B2BE7" w:rsidRDefault="000B2BE7" w:rsidP="000B2BE7">
      <w:pPr>
        <w:spacing w:after="0" w:line="240" w:lineRule="auto"/>
        <w:rPr>
          <w:rFonts w:ascii="Times New Roman" w:eastAsia="Times New Roman" w:hAnsi="Times New Roman" w:cs="Times New Roman"/>
          <w:sz w:val="24"/>
          <w:szCs w:val="24"/>
        </w:rPr>
      </w:pPr>
    </w:p>
    <w:p w14:paraId="4B462E0E" w14:textId="2AF41B6A" w:rsidR="00A55602" w:rsidRPr="00560A33" w:rsidRDefault="00AE0D18" w:rsidP="000B2BE7">
      <w:pPr>
        <w:jc w:val="center"/>
        <w:rPr>
          <w:rFonts w:ascii="Calibri" w:hAnsi="Calibri"/>
          <w:b/>
          <w:color w:val="000000"/>
          <w:sz w:val="24"/>
          <w:szCs w:val="24"/>
        </w:rPr>
      </w:pPr>
      <w:r>
        <w:rPr>
          <w:rFonts w:ascii="Calibri" w:hAnsi="Calibri"/>
          <w:b/>
          <w:color w:val="000000"/>
          <w:sz w:val="24"/>
          <w:szCs w:val="24"/>
        </w:rPr>
        <w:t xml:space="preserve">Review due </w:t>
      </w:r>
      <w:r w:rsidR="00097AE1">
        <w:rPr>
          <w:rFonts w:ascii="Calibri" w:hAnsi="Calibri"/>
          <w:b/>
          <w:color w:val="000000"/>
          <w:sz w:val="24"/>
          <w:szCs w:val="24"/>
        </w:rPr>
        <w:t>July</w:t>
      </w:r>
      <w:r>
        <w:rPr>
          <w:rFonts w:ascii="Calibri" w:hAnsi="Calibri"/>
          <w:b/>
          <w:color w:val="000000"/>
          <w:sz w:val="24"/>
          <w:szCs w:val="24"/>
        </w:rPr>
        <w:t xml:space="preserve"> 2019</w:t>
      </w:r>
    </w:p>
    <w:sectPr w:rsidR="00A55602" w:rsidRPr="00560A33" w:rsidSect="00C57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bullet"/>
      <w:lvlText w:val=""/>
      <w:lvlJc w:val="left"/>
      <w:pPr>
        <w:tabs>
          <w:tab w:val="num" w:pos="0"/>
        </w:tabs>
        <w:ind w:left="1440" w:hanging="360"/>
      </w:pPr>
      <w:rPr>
        <w:rFonts w:ascii="Symbol" w:hAnsi="Symbol" w:cs="Symbol" w:hint="default"/>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11F3A90"/>
    <w:multiLevelType w:val="multilevel"/>
    <w:tmpl w:val="4F8C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513E5"/>
    <w:multiLevelType w:val="multilevel"/>
    <w:tmpl w:val="C01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B5ACA"/>
    <w:multiLevelType w:val="hybridMultilevel"/>
    <w:tmpl w:val="F37684B2"/>
    <w:lvl w:ilvl="0" w:tplc="016014B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06B04"/>
    <w:multiLevelType w:val="multilevel"/>
    <w:tmpl w:val="73C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95685"/>
    <w:multiLevelType w:val="hybridMultilevel"/>
    <w:tmpl w:val="2CAAE6C6"/>
    <w:lvl w:ilvl="0" w:tplc="EC96FDF6">
      <w:start w:val="1"/>
      <w:numFmt w:val="lowerRoman"/>
      <w:lvlText w:val="(%1)"/>
      <w:lvlJc w:val="left"/>
      <w:pPr>
        <w:tabs>
          <w:tab w:val="num" w:pos="720"/>
        </w:tabs>
        <w:ind w:left="720" w:hanging="720"/>
      </w:pPr>
    </w:lvl>
    <w:lvl w:ilvl="1" w:tplc="E3167DE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38A0E86"/>
    <w:multiLevelType w:val="hybridMultilevel"/>
    <w:tmpl w:val="C9BE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76B12"/>
    <w:multiLevelType w:val="multilevel"/>
    <w:tmpl w:val="AD3A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6719A0"/>
    <w:multiLevelType w:val="hybridMultilevel"/>
    <w:tmpl w:val="D8665404"/>
    <w:lvl w:ilvl="0" w:tplc="A4A868E8">
      <w:start w:val="1"/>
      <w:numFmt w:val="decimal"/>
      <w:lvlText w:val="%1."/>
      <w:lvlJc w:val="left"/>
      <w:pPr>
        <w:ind w:left="360" w:hanging="360"/>
      </w:pPr>
      <w:rPr>
        <w:color w:val="auto"/>
      </w:rPr>
    </w:lvl>
    <w:lvl w:ilvl="1" w:tplc="0809000F">
      <w:start w:val="1"/>
      <w:numFmt w:val="decimal"/>
      <w:lvlText w:val="%2."/>
      <w:lvlJc w:val="left"/>
      <w:pPr>
        <w:tabs>
          <w:tab w:val="num" w:pos="1080"/>
        </w:tabs>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0500032"/>
    <w:multiLevelType w:val="hybridMultilevel"/>
    <w:tmpl w:val="7C50AF4A"/>
    <w:lvl w:ilvl="0" w:tplc="0409000F">
      <w:start w:val="1"/>
      <w:numFmt w:val="decimal"/>
      <w:lvlText w:val="%1."/>
      <w:lvlJc w:val="left"/>
      <w:pPr>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F9E3042"/>
    <w:multiLevelType w:val="multilevel"/>
    <w:tmpl w:val="3B1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1"/>
  </w:num>
  <w:num w:numId="4">
    <w:abstractNumId w:val="8"/>
  </w:num>
  <w:num w:numId="5">
    <w:abstractNumId w:val="5"/>
  </w:num>
  <w:num w:numId="6">
    <w:abstractNumId w:val="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D5"/>
    <w:rsid w:val="000223D8"/>
    <w:rsid w:val="00034ACB"/>
    <w:rsid w:val="00055BD9"/>
    <w:rsid w:val="00090AF8"/>
    <w:rsid w:val="00097AE1"/>
    <w:rsid w:val="000B2BE7"/>
    <w:rsid w:val="00125067"/>
    <w:rsid w:val="00177B20"/>
    <w:rsid w:val="001E68D5"/>
    <w:rsid w:val="00241F62"/>
    <w:rsid w:val="002B0033"/>
    <w:rsid w:val="002B087D"/>
    <w:rsid w:val="002C55B4"/>
    <w:rsid w:val="00307D32"/>
    <w:rsid w:val="003103CE"/>
    <w:rsid w:val="003609C9"/>
    <w:rsid w:val="00392D36"/>
    <w:rsid w:val="003F31D3"/>
    <w:rsid w:val="00417C5D"/>
    <w:rsid w:val="004314B5"/>
    <w:rsid w:val="004C4DBD"/>
    <w:rsid w:val="004E5925"/>
    <w:rsid w:val="005224EF"/>
    <w:rsid w:val="00560A33"/>
    <w:rsid w:val="005E3589"/>
    <w:rsid w:val="00675ACE"/>
    <w:rsid w:val="006D2017"/>
    <w:rsid w:val="006E5C8B"/>
    <w:rsid w:val="006F5EAC"/>
    <w:rsid w:val="00703752"/>
    <w:rsid w:val="00771ABA"/>
    <w:rsid w:val="007835FA"/>
    <w:rsid w:val="007B0A08"/>
    <w:rsid w:val="00825232"/>
    <w:rsid w:val="00836DA0"/>
    <w:rsid w:val="00865174"/>
    <w:rsid w:val="00936F9E"/>
    <w:rsid w:val="00972B7C"/>
    <w:rsid w:val="00A55602"/>
    <w:rsid w:val="00A72E94"/>
    <w:rsid w:val="00AE0D18"/>
    <w:rsid w:val="00AF1DE9"/>
    <w:rsid w:val="00B13696"/>
    <w:rsid w:val="00B44670"/>
    <w:rsid w:val="00B912E5"/>
    <w:rsid w:val="00BC6803"/>
    <w:rsid w:val="00BE339C"/>
    <w:rsid w:val="00C31BDD"/>
    <w:rsid w:val="00C524DE"/>
    <w:rsid w:val="00C57BB2"/>
    <w:rsid w:val="00CA279F"/>
    <w:rsid w:val="00D21830"/>
    <w:rsid w:val="00D61CE9"/>
    <w:rsid w:val="00DA625E"/>
    <w:rsid w:val="00DC1090"/>
    <w:rsid w:val="00DC6F3F"/>
    <w:rsid w:val="00DE41FB"/>
    <w:rsid w:val="00E04E1C"/>
    <w:rsid w:val="00F12996"/>
    <w:rsid w:val="00F2672D"/>
    <w:rsid w:val="00F84197"/>
    <w:rsid w:val="00FA16CA"/>
    <w:rsid w:val="00FD31C4"/>
    <w:rsid w:val="00FE363F"/>
    <w:rsid w:val="00FF1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8F2F"/>
  <w15:docId w15:val="{E2B99106-FCC0-1642-A5D0-7BC986F3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8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8D5"/>
    <w:rPr>
      <w:b/>
      <w:bCs/>
    </w:rPr>
  </w:style>
  <w:style w:type="paragraph" w:styleId="BalloonText">
    <w:name w:val="Balloon Text"/>
    <w:basedOn w:val="Normal"/>
    <w:link w:val="BalloonTextChar"/>
    <w:uiPriority w:val="99"/>
    <w:semiHidden/>
    <w:unhideWhenUsed/>
    <w:rsid w:val="003F3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1D3"/>
    <w:rPr>
      <w:rFonts w:ascii="Tahoma" w:hAnsi="Tahoma" w:cs="Tahoma"/>
      <w:sz w:val="16"/>
      <w:szCs w:val="16"/>
    </w:rPr>
  </w:style>
  <w:style w:type="paragraph" w:styleId="ListParagraph">
    <w:name w:val="List Paragraph"/>
    <w:basedOn w:val="Normal"/>
    <w:qFormat/>
    <w:rsid w:val="00865174"/>
    <w:pPr>
      <w:suppressAutoHyphens/>
      <w:ind w:left="720"/>
    </w:pPr>
    <w:rPr>
      <w:rFonts w:ascii="Calibri" w:eastAsia="Calibri" w:hAnsi="Calibri" w:cs="Times New Roman"/>
      <w:lang w:eastAsia="ar-SA"/>
    </w:rPr>
  </w:style>
  <w:style w:type="paragraph" w:customStyle="1" w:styleId="Default">
    <w:name w:val="Default"/>
    <w:rsid w:val="00055BD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D2017"/>
    <w:rPr>
      <w:color w:val="0000FF"/>
      <w:u w:val="single"/>
    </w:rPr>
  </w:style>
  <w:style w:type="character" w:customStyle="1" w:styleId="apple-converted-space">
    <w:name w:val="apple-converted-space"/>
    <w:basedOn w:val="DefaultParagraphFont"/>
    <w:rsid w:val="006D2017"/>
  </w:style>
  <w:style w:type="table" w:styleId="TableGrid">
    <w:name w:val="Table Grid"/>
    <w:basedOn w:val="TableNormal"/>
    <w:uiPriority w:val="59"/>
    <w:rsid w:val="00F26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50395">
      <w:bodyDiv w:val="1"/>
      <w:marLeft w:val="0"/>
      <w:marRight w:val="0"/>
      <w:marTop w:val="0"/>
      <w:marBottom w:val="0"/>
      <w:divBdr>
        <w:top w:val="none" w:sz="0" w:space="0" w:color="auto"/>
        <w:left w:val="none" w:sz="0" w:space="0" w:color="auto"/>
        <w:bottom w:val="none" w:sz="0" w:space="0" w:color="auto"/>
        <w:right w:val="none" w:sz="0" w:space="0" w:color="auto"/>
      </w:divBdr>
      <w:divsChild>
        <w:div w:id="801119781">
          <w:marLeft w:val="0"/>
          <w:marRight w:val="0"/>
          <w:marTop w:val="0"/>
          <w:marBottom w:val="0"/>
          <w:divBdr>
            <w:top w:val="none" w:sz="0" w:space="0" w:color="auto"/>
            <w:left w:val="none" w:sz="0" w:space="0" w:color="auto"/>
            <w:bottom w:val="none" w:sz="0" w:space="0" w:color="auto"/>
            <w:right w:val="none" w:sz="0" w:space="0" w:color="auto"/>
          </w:divBdr>
          <w:divsChild>
            <w:div w:id="249002834">
              <w:marLeft w:val="0"/>
              <w:marRight w:val="0"/>
              <w:marTop w:val="0"/>
              <w:marBottom w:val="0"/>
              <w:divBdr>
                <w:top w:val="none" w:sz="0" w:space="0" w:color="auto"/>
                <w:left w:val="none" w:sz="0" w:space="0" w:color="auto"/>
                <w:bottom w:val="none" w:sz="0" w:space="0" w:color="auto"/>
                <w:right w:val="none" w:sz="0" w:space="0" w:color="auto"/>
              </w:divBdr>
              <w:divsChild>
                <w:div w:id="1936942337">
                  <w:marLeft w:val="0"/>
                  <w:marRight w:val="0"/>
                  <w:marTop w:val="0"/>
                  <w:marBottom w:val="0"/>
                  <w:divBdr>
                    <w:top w:val="none" w:sz="0" w:space="0" w:color="auto"/>
                    <w:left w:val="none" w:sz="0" w:space="0" w:color="auto"/>
                    <w:bottom w:val="none" w:sz="0" w:space="0" w:color="auto"/>
                    <w:right w:val="none" w:sz="0" w:space="0" w:color="auto"/>
                  </w:divBdr>
                  <w:divsChild>
                    <w:div w:id="1142846268">
                      <w:marLeft w:val="0"/>
                      <w:marRight w:val="0"/>
                      <w:marTop w:val="0"/>
                      <w:marBottom w:val="0"/>
                      <w:divBdr>
                        <w:top w:val="none" w:sz="0" w:space="0" w:color="auto"/>
                        <w:left w:val="none" w:sz="0" w:space="0" w:color="auto"/>
                        <w:bottom w:val="none" w:sz="0" w:space="0" w:color="auto"/>
                        <w:right w:val="none" w:sz="0" w:space="0" w:color="auto"/>
                      </w:divBdr>
                      <w:divsChild>
                        <w:div w:id="98524061">
                          <w:marLeft w:val="0"/>
                          <w:marRight w:val="0"/>
                          <w:marTop w:val="0"/>
                          <w:marBottom w:val="0"/>
                          <w:divBdr>
                            <w:top w:val="none" w:sz="0" w:space="0" w:color="auto"/>
                            <w:left w:val="none" w:sz="0" w:space="0" w:color="auto"/>
                            <w:bottom w:val="none" w:sz="0" w:space="0" w:color="auto"/>
                            <w:right w:val="none" w:sz="0" w:space="0" w:color="auto"/>
                          </w:divBdr>
                          <w:divsChild>
                            <w:div w:id="1159493464">
                              <w:marLeft w:val="0"/>
                              <w:marRight w:val="0"/>
                              <w:marTop w:val="0"/>
                              <w:marBottom w:val="0"/>
                              <w:divBdr>
                                <w:top w:val="none" w:sz="0" w:space="0" w:color="auto"/>
                                <w:left w:val="none" w:sz="0" w:space="0" w:color="auto"/>
                                <w:bottom w:val="none" w:sz="0" w:space="0" w:color="auto"/>
                                <w:right w:val="none" w:sz="0" w:space="0" w:color="auto"/>
                              </w:divBdr>
                              <w:divsChild>
                                <w:div w:id="2062558793">
                                  <w:marLeft w:val="0"/>
                                  <w:marRight w:val="0"/>
                                  <w:marTop w:val="0"/>
                                  <w:marBottom w:val="0"/>
                                  <w:divBdr>
                                    <w:top w:val="none" w:sz="0" w:space="0" w:color="auto"/>
                                    <w:left w:val="none" w:sz="0" w:space="0" w:color="auto"/>
                                    <w:bottom w:val="none" w:sz="0" w:space="0" w:color="auto"/>
                                    <w:right w:val="none" w:sz="0" w:space="0" w:color="auto"/>
                                  </w:divBdr>
                                  <w:divsChild>
                                    <w:div w:id="655575842">
                                      <w:marLeft w:val="0"/>
                                      <w:marRight w:val="0"/>
                                      <w:marTop w:val="0"/>
                                      <w:marBottom w:val="0"/>
                                      <w:divBdr>
                                        <w:top w:val="none" w:sz="0" w:space="0" w:color="auto"/>
                                        <w:left w:val="none" w:sz="0" w:space="0" w:color="auto"/>
                                        <w:bottom w:val="none" w:sz="0" w:space="0" w:color="auto"/>
                                        <w:right w:val="none" w:sz="0" w:space="0" w:color="auto"/>
                                      </w:divBdr>
                                      <w:divsChild>
                                        <w:div w:id="787508556">
                                          <w:marLeft w:val="0"/>
                                          <w:marRight w:val="0"/>
                                          <w:marTop w:val="0"/>
                                          <w:marBottom w:val="0"/>
                                          <w:divBdr>
                                            <w:top w:val="none" w:sz="0" w:space="0" w:color="auto"/>
                                            <w:left w:val="none" w:sz="0" w:space="0" w:color="auto"/>
                                            <w:bottom w:val="none" w:sz="0" w:space="0" w:color="auto"/>
                                            <w:right w:val="none" w:sz="0" w:space="0" w:color="auto"/>
                                          </w:divBdr>
                                          <w:divsChild>
                                            <w:div w:id="1157380588">
                                              <w:marLeft w:val="0"/>
                                              <w:marRight w:val="0"/>
                                              <w:marTop w:val="0"/>
                                              <w:marBottom w:val="0"/>
                                              <w:divBdr>
                                                <w:top w:val="none" w:sz="0" w:space="0" w:color="auto"/>
                                                <w:left w:val="none" w:sz="0" w:space="0" w:color="auto"/>
                                                <w:bottom w:val="none" w:sz="0" w:space="0" w:color="auto"/>
                                                <w:right w:val="none" w:sz="0" w:space="0" w:color="auto"/>
                                              </w:divBdr>
                                              <w:divsChild>
                                                <w:div w:id="2088992115">
                                                  <w:marLeft w:val="0"/>
                                                  <w:marRight w:val="0"/>
                                                  <w:marTop w:val="0"/>
                                                  <w:marBottom w:val="0"/>
                                                  <w:divBdr>
                                                    <w:top w:val="none" w:sz="0" w:space="0" w:color="auto"/>
                                                    <w:left w:val="none" w:sz="0" w:space="0" w:color="auto"/>
                                                    <w:bottom w:val="none" w:sz="0" w:space="0" w:color="auto"/>
                                                    <w:right w:val="none" w:sz="0" w:space="0" w:color="auto"/>
                                                  </w:divBdr>
                                                  <w:divsChild>
                                                    <w:div w:id="1706320913">
                                                      <w:marLeft w:val="0"/>
                                                      <w:marRight w:val="0"/>
                                                      <w:marTop w:val="0"/>
                                                      <w:marBottom w:val="0"/>
                                                      <w:divBdr>
                                                        <w:top w:val="none" w:sz="0" w:space="0" w:color="auto"/>
                                                        <w:left w:val="none" w:sz="0" w:space="0" w:color="auto"/>
                                                        <w:bottom w:val="none" w:sz="0" w:space="0" w:color="auto"/>
                                                        <w:right w:val="none" w:sz="0" w:space="0" w:color="auto"/>
                                                      </w:divBdr>
                                                      <w:divsChild>
                                                        <w:div w:id="454567741">
                                                          <w:marLeft w:val="0"/>
                                                          <w:marRight w:val="0"/>
                                                          <w:marTop w:val="0"/>
                                                          <w:marBottom w:val="0"/>
                                                          <w:divBdr>
                                                            <w:top w:val="none" w:sz="0" w:space="0" w:color="auto"/>
                                                            <w:left w:val="none" w:sz="0" w:space="0" w:color="auto"/>
                                                            <w:bottom w:val="none" w:sz="0" w:space="0" w:color="auto"/>
                                                            <w:right w:val="none" w:sz="0" w:space="0" w:color="auto"/>
                                                          </w:divBdr>
                                                          <w:divsChild>
                                                            <w:div w:id="1233273901">
                                                              <w:marLeft w:val="0"/>
                                                              <w:marRight w:val="0"/>
                                                              <w:marTop w:val="0"/>
                                                              <w:marBottom w:val="0"/>
                                                              <w:divBdr>
                                                                <w:top w:val="none" w:sz="0" w:space="0" w:color="auto"/>
                                                                <w:left w:val="none" w:sz="0" w:space="0" w:color="auto"/>
                                                                <w:bottom w:val="none" w:sz="0" w:space="0" w:color="auto"/>
                                                                <w:right w:val="none" w:sz="0" w:space="0" w:color="auto"/>
                                                              </w:divBdr>
                                                              <w:divsChild>
                                                                <w:div w:id="1167288916">
                                                                  <w:marLeft w:val="213"/>
                                                                  <w:marRight w:val="213"/>
                                                                  <w:marTop w:val="0"/>
                                                                  <w:marBottom w:val="0"/>
                                                                  <w:divBdr>
                                                                    <w:top w:val="none" w:sz="0" w:space="0" w:color="auto"/>
                                                                    <w:left w:val="none" w:sz="0" w:space="0" w:color="auto"/>
                                                                    <w:bottom w:val="single" w:sz="4" w:space="0" w:color="auto"/>
                                                                    <w:right w:val="none" w:sz="0" w:space="0" w:color="auto"/>
                                                                  </w:divBdr>
                                                                  <w:divsChild>
                                                                    <w:div w:id="26149166">
                                                                      <w:marLeft w:val="41"/>
                                                                      <w:marRight w:val="41"/>
                                                                      <w:marTop w:val="41"/>
                                                                      <w:marBottom w:val="41"/>
                                                                      <w:divBdr>
                                                                        <w:top w:val="single" w:sz="8" w:space="0" w:color="auto"/>
                                                                        <w:left w:val="single" w:sz="8" w:space="0" w:color="auto"/>
                                                                        <w:bottom w:val="single" w:sz="8" w:space="0" w:color="auto"/>
                                                                        <w:right w:val="single" w:sz="8" w:space="0" w:color="auto"/>
                                                                      </w:divBdr>
                                                                      <w:divsChild>
                                                                        <w:div w:id="1326974666">
                                                                          <w:marLeft w:val="0"/>
                                                                          <w:marRight w:val="0"/>
                                                                          <w:marTop w:val="0"/>
                                                                          <w:marBottom w:val="0"/>
                                                                          <w:divBdr>
                                                                            <w:top w:val="none" w:sz="0" w:space="0" w:color="auto"/>
                                                                            <w:left w:val="none" w:sz="0" w:space="0" w:color="auto"/>
                                                                            <w:bottom w:val="none" w:sz="0" w:space="0" w:color="auto"/>
                                                                            <w:right w:val="none" w:sz="0" w:space="0" w:color="auto"/>
                                                                          </w:divBdr>
                                                                          <w:divsChild>
                                                                            <w:div w:id="481895228">
                                                                              <w:marLeft w:val="0"/>
                                                                              <w:marRight w:val="0"/>
                                                                              <w:marTop w:val="0"/>
                                                                              <w:marBottom w:val="0"/>
                                                                              <w:divBdr>
                                                                                <w:top w:val="none" w:sz="0" w:space="0" w:color="auto"/>
                                                                                <w:left w:val="none" w:sz="0" w:space="0" w:color="auto"/>
                                                                                <w:bottom w:val="none" w:sz="0" w:space="0" w:color="auto"/>
                                                                                <w:right w:val="none" w:sz="0" w:space="0" w:color="auto"/>
                                                                              </w:divBdr>
                                                                              <w:divsChild>
                                                                                <w:div w:id="1087189333">
                                                                                  <w:marLeft w:val="0"/>
                                                                                  <w:marRight w:val="0"/>
                                                                                  <w:marTop w:val="0"/>
                                                                                  <w:marBottom w:val="0"/>
                                                                                  <w:divBdr>
                                                                                    <w:top w:val="none" w:sz="0" w:space="0" w:color="auto"/>
                                                                                    <w:left w:val="none" w:sz="0" w:space="0" w:color="auto"/>
                                                                                    <w:bottom w:val="none" w:sz="0" w:space="0" w:color="auto"/>
                                                                                    <w:right w:val="none" w:sz="0" w:space="0" w:color="auto"/>
                                                                                  </w:divBdr>
                                                                                  <w:divsChild>
                                                                                    <w:div w:id="14649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755544">
      <w:bodyDiv w:val="1"/>
      <w:marLeft w:val="0"/>
      <w:marRight w:val="0"/>
      <w:marTop w:val="0"/>
      <w:marBottom w:val="0"/>
      <w:divBdr>
        <w:top w:val="none" w:sz="0" w:space="0" w:color="auto"/>
        <w:left w:val="none" w:sz="0" w:space="0" w:color="auto"/>
        <w:bottom w:val="none" w:sz="0" w:space="0" w:color="auto"/>
        <w:right w:val="none" w:sz="0" w:space="0" w:color="auto"/>
      </w:divBdr>
    </w:div>
    <w:div w:id="9714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Matilda Chilton</cp:lastModifiedBy>
  <cp:revision>3</cp:revision>
  <cp:lastPrinted>2018-08-23T10:08:00Z</cp:lastPrinted>
  <dcterms:created xsi:type="dcterms:W3CDTF">2018-09-03T10:41:00Z</dcterms:created>
  <dcterms:modified xsi:type="dcterms:W3CDTF">2018-09-25T12:47:00Z</dcterms:modified>
</cp:coreProperties>
</file>