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8FEC0" w14:textId="77777777" w:rsidR="00EC50C8" w:rsidRPr="00851F31" w:rsidRDefault="00EC50C8">
      <w:pPr>
        <w:jc w:val="center"/>
        <w:rPr>
          <w:rFonts w:asciiTheme="minorHAnsi" w:hAnsiTheme="minorHAnsi" w:cstheme="minorHAnsi"/>
          <w:b/>
          <w:sz w:val="22"/>
          <w:szCs w:val="22"/>
        </w:rPr>
      </w:pPr>
    </w:p>
    <w:p w14:paraId="7311E19D" w14:textId="77777777" w:rsidR="007067A6" w:rsidRPr="00851F31" w:rsidRDefault="00324A49" w:rsidP="00324A49">
      <w:pPr>
        <w:pStyle w:val="Heading2"/>
        <w:tabs>
          <w:tab w:val="left" w:pos="9038"/>
        </w:tabs>
        <w:jc w:val="left"/>
        <w:rPr>
          <w:rFonts w:asciiTheme="minorHAnsi" w:hAnsiTheme="minorHAnsi" w:cstheme="minorHAnsi"/>
          <w:sz w:val="22"/>
          <w:szCs w:val="22"/>
        </w:rPr>
      </w:pPr>
      <w:r w:rsidRPr="00851F31">
        <w:rPr>
          <w:rFonts w:asciiTheme="minorHAnsi" w:hAnsiTheme="minorHAnsi" w:cstheme="minorHAnsi"/>
          <w:sz w:val="22"/>
          <w:szCs w:val="22"/>
        </w:rPr>
        <w:tab/>
      </w:r>
    </w:p>
    <w:p w14:paraId="10094A63" w14:textId="77777777" w:rsidR="007067A6" w:rsidRPr="00851F31" w:rsidRDefault="007067A6">
      <w:pPr>
        <w:pStyle w:val="Heading2"/>
        <w:rPr>
          <w:rFonts w:asciiTheme="minorHAnsi" w:hAnsiTheme="minorHAnsi" w:cstheme="minorHAnsi"/>
          <w:sz w:val="22"/>
          <w:szCs w:val="22"/>
        </w:rPr>
      </w:pPr>
    </w:p>
    <w:p w14:paraId="698FD249" w14:textId="77777777" w:rsidR="006E5761" w:rsidRPr="00851F31" w:rsidRDefault="006E5761" w:rsidP="006E5761">
      <w:pPr>
        <w:rPr>
          <w:rFonts w:asciiTheme="minorHAnsi" w:hAnsiTheme="minorHAnsi" w:cstheme="minorHAnsi"/>
          <w:sz w:val="22"/>
          <w:szCs w:val="22"/>
        </w:rPr>
      </w:pPr>
    </w:p>
    <w:p w14:paraId="4D831BA0" w14:textId="77777777" w:rsidR="006E5761" w:rsidRPr="00851F31" w:rsidRDefault="006E5761" w:rsidP="006E5761">
      <w:pPr>
        <w:rPr>
          <w:rFonts w:asciiTheme="minorHAnsi" w:hAnsiTheme="minorHAnsi" w:cstheme="minorHAnsi"/>
          <w:sz w:val="22"/>
          <w:szCs w:val="22"/>
        </w:rPr>
      </w:pPr>
    </w:p>
    <w:p w14:paraId="39C7B28D" w14:textId="77777777" w:rsidR="006E5761" w:rsidRPr="00851F31" w:rsidRDefault="006E5761" w:rsidP="006E5761">
      <w:pPr>
        <w:rPr>
          <w:rFonts w:asciiTheme="minorHAnsi" w:hAnsiTheme="minorHAnsi" w:cstheme="minorHAnsi"/>
          <w:sz w:val="22"/>
          <w:szCs w:val="22"/>
        </w:rPr>
      </w:pPr>
    </w:p>
    <w:p w14:paraId="3D199481" w14:textId="77777777" w:rsidR="006E5761" w:rsidRPr="00851F31" w:rsidRDefault="006E5761" w:rsidP="006E5761">
      <w:pPr>
        <w:rPr>
          <w:rFonts w:asciiTheme="minorHAnsi" w:hAnsiTheme="minorHAnsi" w:cstheme="minorHAnsi"/>
          <w:sz w:val="22"/>
          <w:szCs w:val="22"/>
        </w:rPr>
      </w:pPr>
    </w:p>
    <w:p w14:paraId="44D39437" w14:textId="294293F4" w:rsidR="00033777" w:rsidRPr="000516CF" w:rsidRDefault="00907A35" w:rsidP="00FE4E89">
      <w:pPr>
        <w:jc w:val="center"/>
        <w:rPr>
          <w:rFonts w:asciiTheme="minorHAnsi" w:hAnsiTheme="minorHAnsi" w:cstheme="minorHAnsi"/>
          <w:b/>
          <w:sz w:val="96"/>
          <w:szCs w:val="96"/>
        </w:rPr>
      </w:pPr>
      <w:r w:rsidRPr="000516CF">
        <w:rPr>
          <w:rFonts w:asciiTheme="minorHAnsi" w:hAnsiTheme="minorHAnsi" w:cstheme="minorHAnsi"/>
          <w:b/>
          <w:sz w:val="96"/>
          <w:szCs w:val="96"/>
        </w:rPr>
        <w:t>WOODPECKER COURT</w:t>
      </w:r>
      <w:r w:rsidR="00F04D94" w:rsidRPr="000516CF">
        <w:rPr>
          <w:rFonts w:asciiTheme="minorHAnsi" w:hAnsiTheme="minorHAnsi" w:cstheme="minorHAnsi"/>
          <w:b/>
          <w:sz w:val="96"/>
          <w:szCs w:val="96"/>
        </w:rPr>
        <w:t xml:space="preserve"> YOUTH ACTIVIT</w:t>
      </w:r>
      <w:r w:rsidR="006E1AB8" w:rsidRPr="000516CF">
        <w:rPr>
          <w:rFonts w:asciiTheme="minorHAnsi" w:hAnsiTheme="minorHAnsi" w:cstheme="minorHAnsi"/>
          <w:b/>
          <w:sz w:val="96"/>
          <w:szCs w:val="96"/>
        </w:rPr>
        <w:t>IES</w:t>
      </w:r>
    </w:p>
    <w:p w14:paraId="03E9D97E" w14:textId="77777777" w:rsidR="00EC50C8" w:rsidRPr="00851F31" w:rsidRDefault="00EC50C8" w:rsidP="00FE4E89">
      <w:pPr>
        <w:jc w:val="center"/>
        <w:rPr>
          <w:rFonts w:asciiTheme="minorHAnsi" w:hAnsiTheme="minorHAnsi" w:cstheme="minorHAnsi"/>
          <w:b/>
          <w:sz w:val="22"/>
          <w:szCs w:val="22"/>
        </w:rPr>
      </w:pPr>
    </w:p>
    <w:p w14:paraId="3D4960F5" w14:textId="77777777" w:rsidR="00D45061" w:rsidRPr="00851F31" w:rsidRDefault="00D45061" w:rsidP="00FE4E89">
      <w:pPr>
        <w:jc w:val="center"/>
        <w:rPr>
          <w:rFonts w:asciiTheme="minorHAnsi" w:hAnsiTheme="minorHAnsi" w:cstheme="minorHAnsi"/>
          <w:b/>
          <w:sz w:val="22"/>
          <w:szCs w:val="22"/>
        </w:rPr>
      </w:pPr>
    </w:p>
    <w:p w14:paraId="43197AF5" w14:textId="77777777" w:rsidR="00D45061" w:rsidRPr="00851F31" w:rsidRDefault="00D45061" w:rsidP="00FE4E89">
      <w:pPr>
        <w:jc w:val="center"/>
        <w:rPr>
          <w:rFonts w:asciiTheme="minorHAnsi" w:hAnsiTheme="minorHAnsi" w:cstheme="minorHAnsi"/>
          <w:b/>
          <w:sz w:val="22"/>
          <w:szCs w:val="22"/>
        </w:rPr>
      </w:pPr>
    </w:p>
    <w:p w14:paraId="438EEEAF" w14:textId="77777777" w:rsidR="00D45061" w:rsidRPr="00851F31" w:rsidRDefault="00D45061" w:rsidP="00FE4E89">
      <w:pPr>
        <w:jc w:val="center"/>
        <w:rPr>
          <w:rFonts w:asciiTheme="minorHAnsi" w:hAnsiTheme="minorHAnsi" w:cstheme="minorHAnsi"/>
          <w:b/>
          <w:sz w:val="22"/>
          <w:szCs w:val="22"/>
        </w:rPr>
      </w:pPr>
    </w:p>
    <w:p w14:paraId="45744736" w14:textId="3262641F" w:rsidR="000516CF" w:rsidRDefault="00F3308E" w:rsidP="00FE4E89">
      <w:pPr>
        <w:jc w:val="center"/>
        <w:rPr>
          <w:rFonts w:asciiTheme="minorHAnsi" w:hAnsiTheme="minorHAnsi" w:cstheme="minorHAnsi"/>
          <w:b/>
          <w:sz w:val="72"/>
          <w:szCs w:val="72"/>
        </w:rPr>
      </w:pPr>
      <w:r>
        <w:rPr>
          <w:rFonts w:asciiTheme="minorHAnsi" w:hAnsiTheme="minorHAnsi" w:cstheme="minorHAnsi"/>
          <w:b/>
          <w:sz w:val="72"/>
          <w:szCs w:val="72"/>
        </w:rPr>
        <w:t>Charging &amp; Remissions</w:t>
      </w:r>
      <w:r w:rsidR="00EC50C8" w:rsidRPr="000516CF">
        <w:rPr>
          <w:rFonts w:asciiTheme="minorHAnsi" w:hAnsiTheme="minorHAnsi" w:cstheme="minorHAnsi"/>
          <w:b/>
          <w:sz w:val="72"/>
          <w:szCs w:val="72"/>
        </w:rPr>
        <w:t xml:space="preserve"> Policy</w:t>
      </w:r>
    </w:p>
    <w:p w14:paraId="5D6775B5" w14:textId="000E7392" w:rsidR="00EC50C8" w:rsidRPr="000516CF" w:rsidRDefault="000516CF" w:rsidP="00FE4E89">
      <w:pPr>
        <w:jc w:val="center"/>
        <w:rPr>
          <w:rFonts w:asciiTheme="minorHAnsi" w:hAnsiTheme="minorHAnsi" w:cstheme="minorHAnsi"/>
          <w:b/>
          <w:sz w:val="72"/>
          <w:szCs w:val="72"/>
        </w:rPr>
      </w:pPr>
      <w:r w:rsidRPr="000516CF">
        <w:rPr>
          <w:rFonts w:asciiTheme="minorHAnsi" w:hAnsiTheme="minorHAnsi" w:cstheme="minorHAnsi"/>
          <w:b/>
          <w:sz w:val="72"/>
          <w:szCs w:val="72"/>
        </w:rPr>
        <w:t xml:space="preserve"> 2018</w:t>
      </w:r>
    </w:p>
    <w:p w14:paraId="651B7B31" w14:textId="77777777" w:rsidR="00EC50C8" w:rsidRPr="00851F31" w:rsidRDefault="00EC50C8">
      <w:pPr>
        <w:jc w:val="center"/>
        <w:rPr>
          <w:rFonts w:asciiTheme="minorHAnsi" w:hAnsiTheme="minorHAnsi" w:cstheme="minorHAnsi"/>
          <w:b/>
          <w:sz w:val="22"/>
          <w:szCs w:val="22"/>
        </w:rPr>
      </w:pPr>
    </w:p>
    <w:p w14:paraId="6A51E9DB" w14:textId="77777777" w:rsidR="00EC50C8" w:rsidRPr="00851F31" w:rsidRDefault="00EC50C8">
      <w:pPr>
        <w:rPr>
          <w:rFonts w:asciiTheme="minorHAnsi" w:hAnsiTheme="minorHAnsi" w:cstheme="minorHAnsi"/>
          <w:b/>
          <w:sz w:val="22"/>
          <w:szCs w:val="22"/>
        </w:rPr>
      </w:pPr>
    </w:p>
    <w:p w14:paraId="63855557" w14:textId="77777777" w:rsidR="00EC50C8" w:rsidRPr="00851F31" w:rsidRDefault="00EC50C8" w:rsidP="007067A6">
      <w:pPr>
        <w:rPr>
          <w:rFonts w:asciiTheme="minorHAnsi" w:hAnsiTheme="minorHAnsi" w:cstheme="minorHAnsi"/>
          <w:b/>
          <w:sz w:val="22"/>
          <w:szCs w:val="22"/>
        </w:rPr>
      </w:pPr>
    </w:p>
    <w:p w14:paraId="0D27E232" w14:textId="77777777" w:rsidR="00EC50C8" w:rsidRPr="00851F31" w:rsidRDefault="00EC50C8">
      <w:pPr>
        <w:jc w:val="center"/>
        <w:rPr>
          <w:rFonts w:asciiTheme="minorHAnsi" w:hAnsiTheme="minorHAnsi" w:cstheme="minorHAnsi"/>
          <w:b/>
          <w:sz w:val="22"/>
          <w:szCs w:val="22"/>
        </w:rPr>
      </w:pPr>
    </w:p>
    <w:p w14:paraId="4E1D47BE" w14:textId="77777777" w:rsidR="00CB0045" w:rsidRPr="00851F31" w:rsidRDefault="00CB0045">
      <w:pPr>
        <w:jc w:val="center"/>
        <w:rPr>
          <w:rFonts w:asciiTheme="minorHAnsi" w:hAnsiTheme="minorHAnsi" w:cstheme="minorHAnsi"/>
          <w:b/>
          <w:sz w:val="22"/>
          <w:szCs w:val="22"/>
        </w:rPr>
      </w:pPr>
    </w:p>
    <w:p w14:paraId="54562AF9" w14:textId="77777777" w:rsidR="00CB0045" w:rsidRPr="00851F31" w:rsidRDefault="00CB0045">
      <w:pPr>
        <w:jc w:val="center"/>
        <w:rPr>
          <w:rFonts w:asciiTheme="minorHAnsi" w:hAnsiTheme="minorHAnsi" w:cstheme="minorHAnsi"/>
          <w:b/>
          <w:sz w:val="22"/>
          <w:szCs w:val="22"/>
        </w:rPr>
      </w:pPr>
    </w:p>
    <w:p w14:paraId="08BB8254" w14:textId="77777777" w:rsidR="00CB0045" w:rsidRPr="00851F31" w:rsidRDefault="00CB0045" w:rsidP="007067A6">
      <w:pPr>
        <w:jc w:val="right"/>
        <w:rPr>
          <w:rFonts w:asciiTheme="minorHAnsi" w:hAnsiTheme="minorHAnsi" w:cstheme="minorHAnsi"/>
          <w:b/>
          <w:sz w:val="22"/>
          <w:szCs w:val="22"/>
        </w:rPr>
      </w:pPr>
    </w:p>
    <w:p w14:paraId="1C838B43" w14:textId="77777777" w:rsidR="00CB0045" w:rsidRPr="00851F31" w:rsidRDefault="00CB0045">
      <w:pPr>
        <w:jc w:val="center"/>
        <w:rPr>
          <w:rFonts w:asciiTheme="minorHAnsi" w:hAnsiTheme="minorHAnsi" w:cstheme="minorHAnsi"/>
          <w:b/>
          <w:sz w:val="22"/>
          <w:szCs w:val="22"/>
        </w:rPr>
      </w:pPr>
    </w:p>
    <w:p w14:paraId="7D824C66" w14:textId="77777777" w:rsidR="00CB0045" w:rsidRPr="00851F31" w:rsidRDefault="00CB0045">
      <w:pPr>
        <w:jc w:val="center"/>
        <w:rPr>
          <w:rFonts w:asciiTheme="minorHAnsi" w:hAnsiTheme="minorHAnsi" w:cstheme="minorHAnsi"/>
          <w:b/>
          <w:sz w:val="22"/>
          <w:szCs w:val="22"/>
        </w:rPr>
      </w:pPr>
    </w:p>
    <w:p w14:paraId="0AB9D4B4" w14:textId="77777777" w:rsidR="00FE4E89" w:rsidRPr="00851F31" w:rsidRDefault="00FE4E89">
      <w:pPr>
        <w:jc w:val="center"/>
        <w:rPr>
          <w:rFonts w:asciiTheme="minorHAnsi" w:hAnsiTheme="minorHAnsi" w:cstheme="minorHAnsi"/>
          <w:b/>
          <w:sz w:val="22"/>
          <w:szCs w:val="22"/>
        </w:rPr>
      </w:pPr>
    </w:p>
    <w:p w14:paraId="1621A362" w14:textId="77777777" w:rsidR="00FE4E89" w:rsidRPr="00851F31" w:rsidRDefault="00FE4E89">
      <w:pPr>
        <w:jc w:val="center"/>
        <w:rPr>
          <w:rFonts w:asciiTheme="minorHAnsi" w:hAnsiTheme="minorHAnsi" w:cstheme="minorHAnsi"/>
          <w:b/>
          <w:sz w:val="22"/>
          <w:szCs w:val="22"/>
        </w:rPr>
      </w:pPr>
    </w:p>
    <w:p w14:paraId="23859D9A" w14:textId="77777777" w:rsidR="00FE4E89" w:rsidRPr="00851F31" w:rsidRDefault="00FE4E89">
      <w:pPr>
        <w:jc w:val="center"/>
        <w:rPr>
          <w:rFonts w:asciiTheme="minorHAnsi" w:hAnsiTheme="minorHAnsi" w:cstheme="minorHAnsi"/>
          <w:b/>
          <w:sz w:val="22"/>
          <w:szCs w:val="22"/>
        </w:rPr>
      </w:pPr>
    </w:p>
    <w:p w14:paraId="57FBDCDC" w14:textId="77777777" w:rsidR="00FE4E89" w:rsidRPr="00851F31" w:rsidRDefault="00FE4E89">
      <w:pPr>
        <w:jc w:val="center"/>
        <w:rPr>
          <w:rFonts w:asciiTheme="minorHAnsi" w:hAnsiTheme="minorHAnsi" w:cstheme="minorHAnsi"/>
          <w:b/>
          <w:sz w:val="22"/>
          <w:szCs w:val="22"/>
        </w:rPr>
      </w:pPr>
    </w:p>
    <w:p w14:paraId="7454BB6F" w14:textId="77777777" w:rsidR="00FE4E89" w:rsidRPr="00851F31" w:rsidRDefault="00FE4E89">
      <w:pPr>
        <w:jc w:val="center"/>
        <w:rPr>
          <w:rFonts w:asciiTheme="minorHAnsi" w:hAnsiTheme="minorHAnsi" w:cstheme="minorHAnsi"/>
          <w:b/>
          <w:sz w:val="22"/>
          <w:szCs w:val="22"/>
        </w:rPr>
      </w:pPr>
    </w:p>
    <w:p w14:paraId="71A79785" w14:textId="7E49CCA7" w:rsidR="00FE4E89" w:rsidRPr="00851F31" w:rsidRDefault="00E2401F" w:rsidP="00E2401F">
      <w:pPr>
        <w:tabs>
          <w:tab w:val="left" w:pos="7995"/>
        </w:tabs>
        <w:rPr>
          <w:rFonts w:asciiTheme="minorHAnsi" w:hAnsiTheme="minorHAnsi" w:cstheme="minorHAnsi"/>
          <w:b/>
          <w:sz w:val="22"/>
          <w:szCs w:val="22"/>
        </w:rPr>
      </w:pPr>
      <w:r>
        <w:rPr>
          <w:rFonts w:asciiTheme="minorHAnsi" w:hAnsiTheme="minorHAnsi" w:cstheme="minorHAnsi"/>
          <w:b/>
          <w:sz w:val="22"/>
          <w:szCs w:val="22"/>
        </w:rPr>
        <w:tab/>
      </w:r>
    </w:p>
    <w:p w14:paraId="456CAF72" w14:textId="77777777" w:rsidR="00FE4E89" w:rsidRPr="00851F31" w:rsidRDefault="00FE4E89">
      <w:pPr>
        <w:jc w:val="center"/>
        <w:rPr>
          <w:rFonts w:asciiTheme="minorHAnsi" w:hAnsiTheme="minorHAnsi" w:cstheme="minorHAnsi"/>
          <w:b/>
          <w:sz w:val="22"/>
          <w:szCs w:val="22"/>
        </w:rPr>
      </w:pPr>
    </w:p>
    <w:p w14:paraId="75937211" w14:textId="77777777" w:rsidR="009A4DC0" w:rsidRPr="00851F31" w:rsidRDefault="009A4DC0">
      <w:pPr>
        <w:jc w:val="center"/>
        <w:rPr>
          <w:rFonts w:asciiTheme="minorHAnsi" w:hAnsiTheme="minorHAnsi" w:cstheme="minorHAnsi"/>
          <w:b/>
          <w:sz w:val="22"/>
          <w:szCs w:val="22"/>
        </w:rPr>
      </w:pPr>
    </w:p>
    <w:p w14:paraId="348BE538" w14:textId="77777777" w:rsidR="00410BAE" w:rsidRPr="00851F31" w:rsidRDefault="00410BAE">
      <w:pPr>
        <w:rPr>
          <w:rFonts w:asciiTheme="minorHAnsi" w:hAnsiTheme="minorHAnsi" w:cstheme="minorHAnsi"/>
          <w:b/>
          <w:sz w:val="22"/>
          <w:szCs w:val="22"/>
        </w:rPr>
      </w:pPr>
    </w:p>
    <w:p w14:paraId="75E576AC" w14:textId="77777777" w:rsidR="00410BAE" w:rsidRPr="00851F31" w:rsidRDefault="00410BAE">
      <w:pPr>
        <w:rPr>
          <w:rFonts w:asciiTheme="minorHAnsi" w:hAnsiTheme="minorHAnsi" w:cstheme="minorHAnsi"/>
          <w:b/>
          <w:sz w:val="22"/>
          <w:szCs w:val="22"/>
        </w:rPr>
      </w:pPr>
    </w:p>
    <w:p w14:paraId="7F06A2CF" w14:textId="77777777" w:rsidR="00410BAE" w:rsidRPr="00851F31" w:rsidRDefault="00410BAE">
      <w:pPr>
        <w:rPr>
          <w:rFonts w:asciiTheme="minorHAnsi" w:hAnsiTheme="minorHAnsi" w:cstheme="minorHAnsi"/>
          <w:b/>
          <w:sz w:val="22"/>
          <w:szCs w:val="22"/>
        </w:rPr>
      </w:pPr>
    </w:p>
    <w:p w14:paraId="0417339D" w14:textId="6430BA5E" w:rsidR="00283365" w:rsidRPr="00851F31" w:rsidRDefault="00283365">
      <w:pPr>
        <w:rPr>
          <w:rFonts w:asciiTheme="minorHAnsi" w:hAnsiTheme="minorHAnsi" w:cstheme="minorHAnsi"/>
          <w:b/>
          <w:sz w:val="22"/>
          <w:szCs w:val="22"/>
        </w:rPr>
      </w:pPr>
    </w:p>
    <w:p w14:paraId="0923D1A0" w14:textId="77777777" w:rsidR="00283365" w:rsidRPr="00851F31" w:rsidRDefault="00283365">
      <w:pPr>
        <w:rPr>
          <w:rFonts w:asciiTheme="minorHAnsi" w:hAnsiTheme="minorHAnsi" w:cstheme="minorHAnsi"/>
          <w:b/>
          <w:sz w:val="22"/>
          <w:szCs w:val="22"/>
        </w:rPr>
      </w:pPr>
    </w:p>
    <w:p w14:paraId="3E2D9475" w14:textId="7B70BB2E" w:rsidR="000D4BE8" w:rsidRDefault="000D4BE8">
      <w:pPr>
        <w:rPr>
          <w:rFonts w:asciiTheme="minorHAnsi" w:hAnsiTheme="minorHAnsi" w:cstheme="minorHAnsi"/>
          <w:b/>
          <w:sz w:val="22"/>
          <w:szCs w:val="22"/>
        </w:rPr>
      </w:pPr>
    </w:p>
    <w:p w14:paraId="4D92805B" w14:textId="26CF073F" w:rsidR="00F3308E" w:rsidRPr="00F3308E" w:rsidRDefault="00F3308E" w:rsidP="00F3308E">
      <w:pPr>
        <w:overflowPunct w:val="0"/>
        <w:autoSpaceDE w:val="0"/>
        <w:autoSpaceDN w:val="0"/>
        <w:adjustRightInd w:val="0"/>
        <w:textAlignment w:val="baseline"/>
        <w:rPr>
          <w:rFonts w:ascii="Arial" w:hAnsi="Arial" w:cs="Arial"/>
          <w:b/>
          <w:u w:val="single"/>
        </w:rPr>
      </w:pPr>
      <w:bookmarkStart w:id="0" w:name="Intro"/>
      <w:bookmarkStart w:id="1" w:name="_GoBack"/>
      <w:bookmarkEnd w:id="1"/>
      <w:r w:rsidRPr="00F3308E">
        <w:rPr>
          <w:rFonts w:ascii="Arial" w:hAnsi="Arial" w:cs="Arial"/>
          <w:b/>
          <w:u w:val="single"/>
        </w:rPr>
        <w:t>INTRODUCTION</w:t>
      </w:r>
    </w:p>
    <w:bookmarkEnd w:id="0"/>
    <w:p w14:paraId="08530990" w14:textId="77777777" w:rsidR="00F3308E" w:rsidRPr="00F3308E" w:rsidRDefault="00F3308E" w:rsidP="00F3308E">
      <w:pPr>
        <w:overflowPunct w:val="0"/>
        <w:autoSpaceDE w:val="0"/>
        <w:autoSpaceDN w:val="0"/>
        <w:adjustRightInd w:val="0"/>
        <w:textAlignment w:val="baseline"/>
        <w:rPr>
          <w:rFonts w:ascii="Arial" w:hAnsi="Arial" w:cs="Arial"/>
        </w:rPr>
      </w:pPr>
    </w:p>
    <w:p w14:paraId="4C80300A" w14:textId="4549ECDC" w:rsidR="00EF0A1C" w:rsidRDefault="00EF0A1C" w:rsidP="00F3308E">
      <w:pPr>
        <w:overflowPunct w:val="0"/>
        <w:autoSpaceDE w:val="0"/>
        <w:autoSpaceDN w:val="0"/>
        <w:adjustRightInd w:val="0"/>
        <w:textAlignment w:val="baseline"/>
        <w:rPr>
          <w:rFonts w:ascii="Arial" w:hAnsi="Arial" w:cs="Arial"/>
        </w:rPr>
      </w:pPr>
      <w:r w:rsidRPr="00EF0A1C">
        <w:rPr>
          <w:rFonts w:ascii="Arial" w:hAnsi="Arial" w:cs="Arial"/>
        </w:rPr>
        <w:t xml:space="preserve">Sections 449-462 of the Education Act 1996 sets out the law on charging for school activities in schools maintained by local authorities in England. Academies (including free schools, studio schools and university technical colleges) are required through their funding agreements to comply with the law on charging for school activities.  </w:t>
      </w:r>
    </w:p>
    <w:p w14:paraId="181650CD" w14:textId="77777777" w:rsidR="00EF0A1C" w:rsidRDefault="00EF0A1C" w:rsidP="00F3308E">
      <w:pPr>
        <w:overflowPunct w:val="0"/>
        <w:autoSpaceDE w:val="0"/>
        <w:autoSpaceDN w:val="0"/>
        <w:adjustRightInd w:val="0"/>
        <w:textAlignment w:val="baseline"/>
        <w:rPr>
          <w:rFonts w:ascii="Arial" w:hAnsi="Arial" w:cs="Arial"/>
        </w:rPr>
      </w:pPr>
    </w:p>
    <w:p w14:paraId="3C52CE83" w14:textId="6CBFE08C" w:rsidR="00F3308E" w:rsidRPr="00F3308E" w:rsidRDefault="00F3308E" w:rsidP="00F3308E">
      <w:pPr>
        <w:overflowPunct w:val="0"/>
        <w:autoSpaceDE w:val="0"/>
        <w:autoSpaceDN w:val="0"/>
        <w:adjustRightInd w:val="0"/>
        <w:textAlignment w:val="baseline"/>
        <w:rPr>
          <w:rFonts w:ascii="Arial" w:hAnsi="Arial" w:cs="Arial"/>
        </w:rPr>
      </w:pPr>
      <w:r w:rsidRPr="00F3308E">
        <w:rPr>
          <w:rFonts w:ascii="Arial" w:hAnsi="Arial" w:cs="Arial"/>
        </w:rPr>
        <w:t>Schools must ensure that they inform parents on low incomes and in receipt of the benefits listed on page 4 of this guide of the support available to them when being asked for contributions towards the cost of school visits.</w:t>
      </w:r>
    </w:p>
    <w:p w14:paraId="4FC93D92" w14:textId="77777777" w:rsidR="00F3308E" w:rsidRPr="00F3308E" w:rsidRDefault="00F3308E" w:rsidP="00F3308E">
      <w:pPr>
        <w:overflowPunct w:val="0"/>
        <w:autoSpaceDE w:val="0"/>
        <w:autoSpaceDN w:val="0"/>
        <w:adjustRightInd w:val="0"/>
        <w:textAlignment w:val="baseline"/>
        <w:rPr>
          <w:rFonts w:ascii="Arial" w:hAnsi="Arial" w:cs="Arial"/>
        </w:rPr>
      </w:pPr>
    </w:p>
    <w:p w14:paraId="764BFCE7" w14:textId="3B6DD4E4" w:rsidR="00F3308E" w:rsidRPr="00EF0A1C" w:rsidRDefault="00EF0A1C" w:rsidP="00F3308E">
      <w:pPr>
        <w:widowControl w:val="0"/>
        <w:overflowPunct w:val="0"/>
        <w:autoSpaceDE w:val="0"/>
        <w:autoSpaceDN w:val="0"/>
        <w:adjustRightInd w:val="0"/>
        <w:textAlignment w:val="baseline"/>
        <w:rPr>
          <w:rFonts w:ascii="Arial" w:hAnsi="Arial" w:cs="Arial"/>
          <w:lang w:eastAsia="en-GB"/>
        </w:rPr>
      </w:pPr>
      <w:r w:rsidRPr="00EF0A1C">
        <w:rPr>
          <w:rFonts w:ascii="Arial" w:hAnsi="Arial" w:cs="Arial"/>
          <w:lang w:eastAsia="en-GB"/>
        </w:rPr>
        <w:t>W</w:t>
      </w:r>
      <w:r>
        <w:rPr>
          <w:rFonts w:ascii="Arial" w:hAnsi="Arial" w:cs="Arial"/>
          <w:lang w:eastAsia="en-GB"/>
        </w:rPr>
        <w:t xml:space="preserve">oodpecker </w:t>
      </w:r>
      <w:r w:rsidRPr="00EF0A1C">
        <w:rPr>
          <w:rFonts w:ascii="Arial" w:hAnsi="Arial" w:cs="Arial"/>
          <w:lang w:eastAsia="en-GB"/>
        </w:rPr>
        <w:t>C</w:t>
      </w:r>
      <w:r>
        <w:rPr>
          <w:rFonts w:ascii="Arial" w:hAnsi="Arial" w:cs="Arial"/>
          <w:lang w:eastAsia="en-GB"/>
        </w:rPr>
        <w:t xml:space="preserve">ourt </w:t>
      </w:r>
      <w:r w:rsidRPr="00EF0A1C">
        <w:rPr>
          <w:rFonts w:ascii="Arial" w:hAnsi="Arial" w:cs="Arial"/>
          <w:lang w:eastAsia="en-GB"/>
        </w:rPr>
        <w:t>Y</w:t>
      </w:r>
      <w:r>
        <w:rPr>
          <w:rFonts w:ascii="Arial" w:hAnsi="Arial" w:cs="Arial"/>
          <w:lang w:eastAsia="en-GB"/>
        </w:rPr>
        <w:t xml:space="preserve">outh </w:t>
      </w:r>
      <w:r w:rsidRPr="00EF0A1C">
        <w:rPr>
          <w:rFonts w:ascii="Arial" w:hAnsi="Arial" w:cs="Arial"/>
          <w:lang w:eastAsia="en-GB"/>
        </w:rPr>
        <w:t>A</w:t>
      </w:r>
      <w:r>
        <w:rPr>
          <w:rFonts w:ascii="Arial" w:hAnsi="Arial" w:cs="Arial"/>
          <w:lang w:eastAsia="en-GB"/>
        </w:rPr>
        <w:t xml:space="preserve">ctivities have adopted these guidelines and produced this Policy and will adhere to </w:t>
      </w:r>
      <w:r w:rsidR="00EF6971">
        <w:rPr>
          <w:rFonts w:ascii="Arial" w:hAnsi="Arial" w:cs="Arial"/>
          <w:lang w:eastAsia="en-GB"/>
        </w:rPr>
        <w:t>rules and regulations specified within.</w:t>
      </w:r>
    </w:p>
    <w:p w14:paraId="4C09F9A9" w14:textId="35BBB3EB" w:rsidR="00EF0A1C" w:rsidRDefault="00EF0A1C" w:rsidP="00F3308E">
      <w:pPr>
        <w:widowControl w:val="0"/>
        <w:overflowPunct w:val="0"/>
        <w:autoSpaceDE w:val="0"/>
        <w:autoSpaceDN w:val="0"/>
        <w:adjustRightInd w:val="0"/>
        <w:textAlignment w:val="baseline"/>
        <w:rPr>
          <w:rFonts w:ascii="Arial" w:hAnsi="Arial" w:cs="Arial"/>
          <w:b/>
          <w:u w:val="single"/>
          <w:lang w:eastAsia="en-GB"/>
        </w:rPr>
      </w:pPr>
    </w:p>
    <w:p w14:paraId="7CF20AF2" w14:textId="77777777" w:rsidR="00EF0A1C" w:rsidRPr="00F3308E" w:rsidRDefault="00EF0A1C" w:rsidP="00F3308E">
      <w:pPr>
        <w:widowControl w:val="0"/>
        <w:overflowPunct w:val="0"/>
        <w:autoSpaceDE w:val="0"/>
        <w:autoSpaceDN w:val="0"/>
        <w:adjustRightInd w:val="0"/>
        <w:textAlignment w:val="baseline"/>
        <w:rPr>
          <w:rFonts w:ascii="Arial" w:hAnsi="Arial" w:cs="Arial"/>
          <w:b/>
          <w:u w:val="single"/>
          <w:lang w:eastAsia="en-GB"/>
        </w:rPr>
      </w:pPr>
    </w:p>
    <w:p w14:paraId="5C321537"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r w:rsidRPr="00F3308E">
        <w:rPr>
          <w:rFonts w:ascii="Arial" w:hAnsi="Arial" w:cs="Arial"/>
          <w:b/>
          <w:u w:val="single"/>
          <w:lang w:eastAsia="en-GB"/>
        </w:rPr>
        <w:t>Charging and Remissions Policies</w:t>
      </w:r>
    </w:p>
    <w:p w14:paraId="0864BD05"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1BB41AB9" w14:textId="349906C0"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r w:rsidRPr="00F3308E">
        <w:rPr>
          <w:rFonts w:ascii="Arial" w:hAnsi="Arial" w:cs="Arial"/>
          <w:lang w:eastAsia="en-GB"/>
        </w:rPr>
        <w:t>No charges can be made</w:t>
      </w:r>
      <w:r w:rsidR="00EF0A1C">
        <w:rPr>
          <w:rFonts w:ascii="Arial" w:hAnsi="Arial" w:cs="Arial"/>
          <w:lang w:eastAsia="en-GB"/>
        </w:rPr>
        <w:t xml:space="preserve"> unless the Board of WCYA </w:t>
      </w:r>
      <w:r w:rsidRPr="00F3308E">
        <w:rPr>
          <w:rFonts w:ascii="Arial" w:hAnsi="Arial" w:cs="Arial"/>
          <w:lang w:eastAsia="en-GB"/>
        </w:rPr>
        <w:t>has drawn up a charging and remissions policy giving details of the optional extras or board and lodging that they intend to charge for, and a remissions policy.</w:t>
      </w:r>
    </w:p>
    <w:p w14:paraId="6771DDA2" w14:textId="77777777" w:rsidR="00F3308E" w:rsidRPr="00F3308E" w:rsidRDefault="00F3308E" w:rsidP="00F3308E">
      <w:pPr>
        <w:widowControl w:val="0"/>
        <w:overflowPunct w:val="0"/>
        <w:autoSpaceDE w:val="0"/>
        <w:autoSpaceDN w:val="0"/>
        <w:adjustRightInd w:val="0"/>
        <w:textAlignment w:val="baseline"/>
        <w:rPr>
          <w:rFonts w:ascii="Arial" w:hAnsi="Arial" w:cs="Arial"/>
          <w:color w:val="006691"/>
          <w:lang w:eastAsia="en-GB"/>
        </w:rPr>
      </w:pPr>
    </w:p>
    <w:p w14:paraId="1650730F" w14:textId="2B00C698"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r w:rsidRPr="00F3308E">
        <w:rPr>
          <w:rFonts w:ascii="Arial" w:hAnsi="Arial" w:cs="Arial"/>
          <w:lang w:eastAsia="en-GB"/>
        </w:rPr>
        <w:t>The remissions policy must set out any circumstances in whi</w:t>
      </w:r>
      <w:r w:rsidR="00EF0A1C">
        <w:rPr>
          <w:rFonts w:ascii="Arial" w:hAnsi="Arial" w:cs="Arial"/>
          <w:lang w:eastAsia="en-GB"/>
        </w:rPr>
        <w:t>ch WCYA</w:t>
      </w:r>
      <w:r w:rsidRPr="00F3308E">
        <w:rPr>
          <w:rFonts w:ascii="Arial" w:hAnsi="Arial" w:cs="Arial"/>
          <w:lang w:eastAsia="en-GB"/>
        </w:rPr>
        <w:t xml:space="preserve"> propose to remit (wholly or partly) any charge which would otherwise be payable to them in accordance with their chargin</w:t>
      </w:r>
      <w:r w:rsidR="00EF0A1C">
        <w:rPr>
          <w:rFonts w:ascii="Arial" w:hAnsi="Arial" w:cs="Arial"/>
          <w:lang w:eastAsia="en-GB"/>
        </w:rPr>
        <w:t xml:space="preserve">g policy. For example, WCYA </w:t>
      </w:r>
      <w:r w:rsidRPr="00F3308E">
        <w:rPr>
          <w:rFonts w:ascii="Arial" w:hAnsi="Arial" w:cs="Arial"/>
          <w:lang w:eastAsia="en-GB"/>
        </w:rPr>
        <w:t xml:space="preserve">may decide to provide an Italian language evening class as an optional </w:t>
      </w:r>
      <w:r w:rsidR="00EF0A1C">
        <w:rPr>
          <w:rFonts w:ascii="Arial" w:hAnsi="Arial" w:cs="Arial"/>
          <w:lang w:eastAsia="en-GB"/>
        </w:rPr>
        <w:t xml:space="preserve">extra. WCYA </w:t>
      </w:r>
      <w:r w:rsidRPr="00F3308E">
        <w:rPr>
          <w:rFonts w:ascii="Arial" w:hAnsi="Arial" w:cs="Arial"/>
          <w:lang w:eastAsia="en-GB"/>
        </w:rPr>
        <w:t>may decide to reduce the cost for those children whose parents are in receipt of certain benefits.</w:t>
      </w:r>
    </w:p>
    <w:p w14:paraId="275ACCCF" w14:textId="77777777" w:rsidR="00F3308E" w:rsidRPr="00F3308E" w:rsidRDefault="00F3308E" w:rsidP="00F3308E">
      <w:pPr>
        <w:widowControl w:val="0"/>
        <w:overflowPunct w:val="0"/>
        <w:autoSpaceDE w:val="0"/>
        <w:autoSpaceDN w:val="0"/>
        <w:adjustRightInd w:val="0"/>
        <w:textAlignment w:val="baseline"/>
        <w:rPr>
          <w:rFonts w:ascii="Tahoma" w:hAnsi="Tahoma" w:cs="Tahoma"/>
          <w:lang w:eastAsia="en-GB"/>
        </w:rPr>
      </w:pPr>
    </w:p>
    <w:p w14:paraId="616FEA2D" w14:textId="77777777" w:rsidR="00F3308E" w:rsidRPr="00F3308E" w:rsidRDefault="00F3308E" w:rsidP="00F3308E">
      <w:pPr>
        <w:overflowPunct w:val="0"/>
        <w:autoSpaceDE w:val="0"/>
        <w:autoSpaceDN w:val="0"/>
        <w:adjustRightInd w:val="0"/>
        <w:textAlignment w:val="baseline"/>
        <w:rPr>
          <w:rFonts w:ascii="Tahoma" w:hAnsi="Tahoma" w:cs="Tahoma"/>
          <w:b/>
          <w:u w:val="single"/>
        </w:rPr>
        <w:sectPr w:rsidR="00F3308E" w:rsidRPr="00F3308E" w:rsidSect="00B43726">
          <w:headerReference w:type="default" r:id="rId8"/>
          <w:pgSz w:w="11906" w:h="16838"/>
          <w:pgMar w:top="1440" w:right="1080" w:bottom="1440" w:left="1080" w:header="706" w:footer="706" w:gutter="0"/>
          <w:pgNumType w:fmt="numberInDash"/>
          <w:cols w:space="708"/>
          <w:docGrid w:linePitch="360"/>
        </w:sectPr>
      </w:pPr>
      <w:bookmarkStart w:id="2" w:name="Education"/>
    </w:p>
    <w:p w14:paraId="1D77BD68" w14:textId="77777777" w:rsidR="00F3308E" w:rsidRPr="00F3308E" w:rsidRDefault="00F3308E" w:rsidP="00F3308E">
      <w:pPr>
        <w:overflowPunct w:val="0"/>
        <w:autoSpaceDE w:val="0"/>
        <w:autoSpaceDN w:val="0"/>
        <w:adjustRightInd w:val="0"/>
        <w:textAlignment w:val="baseline"/>
        <w:rPr>
          <w:rFonts w:ascii="Arial" w:hAnsi="Arial" w:cs="Arial"/>
        </w:rPr>
      </w:pPr>
      <w:r w:rsidRPr="00F3308E">
        <w:rPr>
          <w:rFonts w:ascii="Arial" w:hAnsi="Arial" w:cs="Arial"/>
          <w:b/>
          <w:u w:val="single"/>
        </w:rPr>
        <w:lastRenderedPageBreak/>
        <w:t>Education</w:t>
      </w:r>
    </w:p>
    <w:bookmarkEnd w:id="2"/>
    <w:p w14:paraId="15A9F854" w14:textId="77777777" w:rsidR="00F3308E" w:rsidRPr="00F3308E" w:rsidRDefault="00F3308E" w:rsidP="00F3308E">
      <w:pPr>
        <w:overflowPunct w:val="0"/>
        <w:autoSpaceDE w:val="0"/>
        <w:autoSpaceDN w:val="0"/>
        <w:adjustRightInd w:val="0"/>
        <w:textAlignment w:val="baseline"/>
        <w:rPr>
          <w:rFonts w:ascii="Arial" w:hAnsi="Arial" w:cs="Arial"/>
        </w:rPr>
      </w:pPr>
    </w:p>
    <w:p w14:paraId="55CAC722" w14:textId="77777777" w:rsidR="00EF0A1C" w:rsidRDefault="00EF0A1C" w:rsidP="00F3308E">
      <w:pPr>
        <w:overflowPunct w:val="0"/>
        <w:autoSpaceDE w:val="0"/>
        <w:autoSpaceDN w:val="0"/>
        <w:adjustRightInd w:val="0"/>
        <w:textAlignment w:val="baseline"/>
        <w:rPr>
          <w:rFonts w:ascii="Arial" w:hAnsi="Arial" w:cs="Arial"/>
        </w:rPr>
      </w:pPr>
    </w:p>
    <w:p w14:paraId="34A8752D" w14:textId="5D33E988" w:rsidR="00F3308E" w:rsidRPr="00F3308E" w:rsidRDefault="00EF6971" w:rsidP="00F3308E">
      <w:pPr>
        <w:overflowPunct w:val="0"/>
        <w:autoSpaceDE w:val="0"/>
        <w:autoSpaceDN w:val="0"/>
        <w:adjustRightInd w:val="0"/>
        <w:textAlignment w:val="baseline"/>
        <w:rPr>
          <w:rFonts w:ascii="Arial" w:hAnsi="Arial" w:cs="Arial"/>
        </w:rPr>
      </w:pPr>
      <w:r>
        <w:rPr>
          <w:rFonts w:ascii="Arial" w:hAnsi="Arial" w:cs="Arial"/>
        </w:rPr>
        <w:t xml:space="preserve">WCYA </w:t>
      </w:r>
      <w:r w:rsidR="00F3308E" w:rsidRPr="00F3308E">
        <w:rPr>
          <w:rFonts w:ascii="Arial" w:hAnsi="Arial" w:cs="Arial"/>
          <w:b/>
        </w:rPr>
        <w:t>cannot</w:t>
      </w:r>
      <w:r w:rsidR="00F3308E" w:rsidRPr="00F3308E">
        <w:rPr>
          <w:rFonts w:ascii="Arial" w:hAnsi="Arial" w:cs="Arial"/>
        </w:rPr>
        <w:t xml:space="preserve"> charge for:</w:t>
      </w:r>
    </w:p>
    <w:p w14:paraId="3DA3FDD7" w14:textId="77777777" w:rsidR="00F3308E" w:rsidRPr="00F3308E" w:rsidRDefault="00F3308E" w:rsidP="00F3308E">
      <w:pPr>
        <w:overflowPunct w:val="0"/>
        <w:autoSpaceDE w:val="0"/>
        <w:autoSpaceDN w:val="0"/>
        <w:adjustRightInd w:val="0"/>
        <w:textAlignment w:val="baseline"/>
        <w:rPr>
          <w:rFonts w:ascii="Arial" w:hAnsi="Arial" w:cs="Arial"/>
        </w:rPr>
      </w:pPr>
    </w:p>
    <w:p w14:paraId="574DE750" w14:textId="58041066"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rPr>
      </w:pPr>
      <w:r w:rsidRPr="00F3308E">
        <w:rPr>
          <w:rFonts w:ascii="Arial" w:hAnsi="Arial" w:cs="Arial"/>
        </w:rPr>
        <w:t xml:space="preserve">an admission application </w:t>
      </w:r>
      <w:r w:rsidR="00EF6971">
        <w:rPr>
          <w:rFonts w:ascii="Arial" w:hAnsi="Arial" w:cs="Arial"/>
        </w:rPr>
        <w:t xml:space="preserve">made by a </w:t>
      </w:r>
      <w:r w:rsidRPr="00F3308E">
        <w:rPr>
          <w:rFonts w:ascii="Arial" w:hAnsi="Arial" w:cs="Arial"/>
        </w:rPr>
        <w:t>state funded</w:t>
      </w:r>
      <w:r w:rsidR="00EF6971">
        <w:rPr>
          <w:rFonts w:ascii="Arial" w:hAnsi="Arial" w:cs="Arial"/>
        </w:rPr>
        <w:t xml:space="preserve"> school</w:t>
      </w:r>
      <w:r w:rsidRPr="00F3308E">
        <w:rPr>
          <w:rFonts w:ascii="Arial" w:hAnsi="Arial" w:cs="Arial"/>
        </w:rPr>
        <w:t>;</w:t>
      </w:r>
    </w:p>
    <w:p w14:paraId="62AFC978" w14:textId="77777777" w:rsidR="00F3308E" w:rsidRPr="00F3308E" w:rsidRDefault="00F3308E" w:rsidP="00F3308E">
      <w:pPr>
        <w:overflowPunct w:val="0"/>
        <w:autoSpaceDE w:val="0"/>
        <w:autoSpaceDN w:val="0"/>
        <w:adjustRightInd w:val="0"/>
        <w:ind w:left="360"/>
        <w:textAlignment w:val="baseline"/>
        <w:rPr>
          <w:rFonts w:ascii="Arial" w:hAnsi="Arial" w:cs="Arial"/>
        </w:rPr>
      </w:pPr>
    </w:p>
    <w:p w14:paraId="0CD0DF88" w14:textId="7777777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rPr>
      </w:pPr>
      <w:r w:rsidRPr="00F3308E">
        <w:rPr>
          <w:rFonts w:ascii="Arial" w:hAnsi="Arial" w:cs="Arial"/>
        </w:rPr>
        <w:t xml:space="preserve">education provided during school hours (including the supply of any materials, books, instruments or other equipment); </w:t>
      </w:r>
    </w:p>
    <w:p w14:paraId="441C1D34" w14:textId="77777777" w:rsidR="00F3308E" w:rsidRPr="00F3308E" w:rsidRDefault="00F3308E" w:rsidP="00F3308E">
      <w:pPr>
        <w:overflowPunct w:val="0"/>
        <w:autoSpaceDE w:val="0"/>
        <w:autoSpaceDN w:val="0"/>
        <w:adjustRightInd w:val="0"/>
        <w:ind w:left="360"/>
        <w:textAlignment w:val="baseline"/>
        <w:rPr>
          <w:rFonts w:ascii="Arial" w:hAnsi="Arial" w:cs="Arial"/>
        </w:rPr>
      </w:pPr>
    </w:p>
    <w:p w14:paraId="05992198" w14:textId="7B5CCBE4"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rPr>
      </w:pPr>
      <w:r w:rsidRPr="00F3308E">
        <w:rPr>
          <w:rFonts w:ascii="Arial" w:hAnsi="Arial" w:cs="Arial"/>
        </w:rPr>
        <w:t xml:space="preserve">education provided outside </w:t>
      </w:r>
      <w:r w:rsidR="00EF6971">
        <w:rPr>
          <w:rFonts w:ascii="Arial" w:hAnsi="Arial" w:cs="Arial"/>
        </w:rPr>
        <w:t xml:space="preserve">the provisions </w:t>
      </w:r>
      <w:r w:rsidRPr="00F3308E">
        <w:rPr>
          <w:rFonts w:ascii="Arial" w:hAnsi="Arial" w:cs="Arial"/>
        </w:rPr>
        <w:t>hours if it is part of the National Curriculum, or part of a syllabus for a prescribed public examination that the pup</w:t>
      </w:r>
      <w:r w:rsidR="00EF6971">
        <w:rPr>
          <w:rFonts w:ascii="Arial" w:hAnsi="Arial" w:cs="Arial"/>
        </w:rPr>
        <w:t xml:space="preserve">il is being prepared for at WCYA </w:t>
      </w:r>
      <w:r w:rsidRPr="00F3308E">
        <w:rPr>
          <w:rFonts w:ascii="Arial" w:hAnsi="Arial" w:cs="Arial"/>
        </w:rPr>
        <w:t>or part of religious education;</w:t>
      </w:r>
    </w:p>
    <w:p w14:paraId="5EAA858E" w14:textId="77777777" w:rsidR="00F3308E" w:rsidRPr="00F3308E" w:rsidRDefault="00F3308E" w:rsidP="00F3308E">
      <w:pPr>
        <w:overflowPunct w:val="0"/>
        <w:autoSpaceDE w:val="0"/>
        <w:autoSpaceDN w:val="0"/>
        <w:adjustRightInd w:val="0"/>
        <w:ind w:left="360"/>
        <w:textAlignment w:val="baseline"/>
        <w:rPr>
          <w:rFonts w:ascii="Arial" w:hAnsi="Arial" w:cs="Arial"/>
        </w:rPr>
      </w:pPr>
    </w:p>
    <w:p w14:paraId="4ED28169" w14:textId="7777777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lang w:eastAsia="en-GB"/>
        </w:rPr>
      </w:pPr>
      <w:proofErr w:type="gramStart"/>
      <w:r w:rsidRPr="00F3308E">
        <w:rPr>
          <w:rFonts w:ascii="Arial" w:hAnsi="Arial" w:cs="Arial"/>
          <w:lang w:eastAsia="en-GB"/>
        </w:rPr>
        <w:t>instrumental</w:t>
      </w:r>
      <w:proofErr w:type="gramEnd"/>
      <w:r w:rsidRPr="00F3308E">
        <w:rPr>
          <w:rFonts w:ascii="Arial" w:hAnsi="Arial" w:cs="Arial"/>
          <w:lang w:eastAsia="en-GB"/>
        </w:rPr>
        <w:t xml:space="preserve"> or vocal tuition, for pupils learning individually or in groups, unless the tuition is provided at the requests of the pupil’s parent/carer.</w:t>
      </w:r>
    </w:p>
    <w:p w14:paraId="7CBB7767" w14:textId="77777777" w:rsidR="00F3308E" w:rsidRPr="00F3308E" w:rsidRDefault="00F3308E" w:rsidP="00F3308E">
      <w:pPr>
        <w:widowControl w:val="0"/>
        <w:overflowPunct w:val="0"/>
        <w:autoSpaceDE w:val="0"/>
        <w:autoSpaceDN w:val="0"/>
        <w:adjustRightInd w:val="0"/>
        <w:ind w:left="360"/>
        <w:textAlignment w:val="baseline"/>
        <w:rPr>
          <w:rFonts w:ascii="Arial" w:hAnsi="Arial" w:cs="Arial"/>
          <w:lang w:eastAsia="en-GB"/>
        </w:rPr>
      </w:pPr>
    </w:p>
    <w:p w14:paraId="3EE09797" w14:textId="7D5498B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lang w:eastAsia="en-GB"/>
        </w:rPr>
      </w:pPr>
      <w:r w:rsidRPr="00F3308E">
        <w:rPr>
          <w:rFonts w:ascii="Arial" w:hAnsi="Arial" w:cs="Arial"/>
          <w:lang w:eastAsia="en-GB"/>
        </w:rPr>
        <w:t xml:space="preserve">entry for a prescribed public examination, if the pupil has been </w:t>
      </w:r>
      <w:r w:rsidR="00EF6971">
        <w:rPr>
          <w:rFonts w:ascii="Arial" w:hAnsi="Arial" w:cs="Arial"/>
          <w:lang w:eastAsia="en-GB"/>
        </w:rPr>
        <w:t>prepared for it at WCYA</w:t>
      </w:r>
      <w:r w:rsidRPr="00F3308E">
        <w:rPr>
          <w:rFonts w:ascii="Arial" w:hAnsi="Arial" w:cs="Arial"/>
          <w:lang w:eastAsia="en-GB"/>
        </w:rPr>
        <w:t xml:space="preserve"> and</w:t>
      </w:r>
    </w:p>
    <w:p w14:paraId="4924485B" w14:textId="77777777" w:rsidR="00F3308E" w:rsidRPr="00F3308E" w:rsidRDefault="00F3308E" w:rsidP="00F3308E">
      <w:pPr>
        <w:widowControl w:val="0"/>
        <w:overflowPunct w:val="0"/>
        <w:autoSpaceDE w:val="0"/>
        <w:autoSpaceDN w:val="0"/>
        <w:adjustRightInd w:val="0"/>
        <w:ind w:left="720" w:hanging="360"/>
        <w:textAlignment w:val="baseline"/>
        <w:rPr>
          <w:rFonts w:ascii="Arial" w:hAnsi="Arial" w:cs="Arial"/>
          <w:lang w:eastAsia="en-GB"/>
        </w:rPr>
      </w:pPr>
      <w:r w:rsidRPr="00F3308E">
        <w:rPr>
          <w:rFonts w:ascii="Arial" w:hAnsi="Arial" w:cs="Arial"/>
          <w:lang w:eastAsia="en-GB"/>
        </w:rPr>
        <w:t xml:space="preserve"> </w:t>
      </w:r>
    </w:p>
    <w:p w14:paraId="0FF8B65C" w14:textId="50A0738F"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lang w:eastAsia="en-GB"/>
        </w:rPr>
      </w:pPr>
      <w:proofErr w:type="gramStart"/>
      <w:r w:rsidRPr="00F3308E">
        <w:rPr>
          <w:rFonts w:ascii="Arial" w:hAnsi="Arial" w:cs="Arial"/>
          <w:lang w:eastAsia="en-GB"/>
        </w:rPr>
        <w:t>examination</w:t>
      </w:r>
      <w:proofErr w:type="gramEnd"/>
      <w:r w:rsidRPr="00F3308E">
        <w:rPr>
          <w:rFonts w:ascii="Arial" w:hAnsi="Arial" w:cs="Arial"/>
          <w:lang w:eastAsia="en-GB"/>
        </w:rPr>
        <w:t xml:space="preserve"> re-sit(s) if the pupil is being prepared</w:t>
      </w:r>
      <w:r w:rsidR="00EF6971">
        <w:rPr>
          <w:rFonts w:ascii="Arial" w:hAnsi="Arial" w:cs="Arial"/>
          <w:lang w:eastAsia="en-GB"/>
        </w:rPr>
        <w:t xml:space="preserve"> for the re-sit(s) at WCYA</w:t>
      </w:r>
      <w:r w:rsidRPr="00F3308E">
        <w:rPr>
          <w:rFonts w:ascii="Arial" w:hAnsi="Arial" w:cs="Arial"/>
          <w:lang w:eastAsia="en-GB"/>
        </w:rPr>
        <w:t>.</w:t>
      </w:r>
    </w:p>
    <w:p w14:paraId="53789F18" w14:textId="77777777" w:rsidR="00F3308E" w:rsidRPr="00F3308E" w:rsidRDefault="00F3308E" w:rsidP="00F3308E">
      <w:pPr>
        <w:overflowPunct w:val="0"/>
        <w:autoSpaceDE w:val="0"/>
        <w:autoSpaceDN w:val="0"/>
        <w:adjustRightInd w:val="0"/>
        <w:textAlignment w:val="baseline"/>
        <w:rPr>
          <w:rFonts w:ascii="Tahoma" w:hAnsi="Tahoma" w:cs="Tahoma"/>
        </w:rPr>
      </w:pPr>
    </w:p>
    <w:p w14:paraId="557C33FC" w14:textId="77777777" w:rsidR="00F3308E" w:rsidRPr="00F3308E" w:rsidRDefault="00F3308E" w:rsidP="00F3308E">
      <w:pPr>
        <w:overflowPunct w:val="0"/>
        <w:autoSpaceDE w:val="0"/>
        <w:autoSpaceDN w:val="0"/>
        <w:adjustRightInd w:val="0"/>
        <w:textAlignment w:val="baseline"/>
        <w:rPr>
          <w:rFonts w:ascii="Tahoma" w:hAnsi="Tahoma" w:cs="Tahoma"/>
        </w:rPr>
      </w:pPr>
    </w:p>
    <w:p w14:paraId="18E32357" w14:textId="08F808D5" w:rsidR="00F3308E" w:rsidRPr="00F3308E" w:rsidRDefault="00EF6971" w:rsidP="00F3308E">
      <w:pPr>
        <w:overflowPunct w:val="0"/>
        <w:autoSpaceDE w:val="0"/>
        <w:autoSpaceDN w:val="0"/>
        <w:adjustRightInd w:val="0"/>
        <w:textAlignment w:val="baseline"/>
        <w:rPr>
          <w:rFonts w:ascii="Arial" w:hAnsi="Arial" w:cs="Arial"/>
        </w:rPr>
      </w:pPr>
      <w:r>
        <w:rPr>
          <w:rFonts w:ascii="Arial" w:hAnsi="Arial" w:cs="Arial"/>
        </w:rPr>
        <w:t>WCYA</w:t>
      </w:r>
      <w:r w:rsidR="00F3308E" w:rsidRPr="00F3308E">
        <w:rPr>
          <w:rFonts w:ascii="Arial" w:hAnsi="Arial" w:cs="Arial"/>
        </w:rPr>
        <w:t xml:space="preserve"> </w:t>
      </w:r>
      <w:r w:rsidR="00F3308E" w:rsidRPr="00F3308E">
        <w:rPr>
          <w:rFonts w:ascii="Arial" w:hAnsi="Arial" w:cs="Arial"/>
          <w:b/>
        </w:rPr>
        <w:t>can</w:t>
      </w:r>
      <w:r w:rsidR="00F3308E" w:rsidRPr="00F3308E">
        <w:rPr>
          <w:rFonts w:ascii="Arial" w:hAnsi="Arial" w:cs="Arial"/>
        </w:rPr>
        <w:t xml:space="preserve"> charge for: </w:t>
      </w:r>
    </w:p>
    <w:p w14:paraId="5CCF7D72" w14:textId="77777777" w:rsidR="00F3308E" w:rsidRPr="00F3308E" w:rsidRDefault="00F3308E" w:rsidP="00F3308E">
      <w:pPr>
        <w:overflowPunct w:val="0"/>
        <w:autoSpaceDE w:val="0"/>
        <w:autoSpaceDN w:val="0"/>
        <w:adjustRightInd w:val="0"/>
        <w:textAlignment w:val="baseline"/>
        <w:rPr>
          <w:rFonts w:ascii="Arial" w:hAnsi="Arial" w:cs="Arial"/>
          <w:b/>
          <w:u w:val="single"/>
        </w:rPr>
      </w:pPr>
    </w:p>
    <w:p w14:paraId="1F0C6B23" w14:textId="77777777" w:rsidR="00F3308E" w:rsidRPr="00F3308E" w:rsidRDefault="00F3308E" w:rsidP="00F3308E">
      <w:pPr>
        <w:widowControl w:val="0"/>
        <w:numPr>
          <w:ilvl w:val="0"/>
          <w:numId w:val="26"/>
        </w:numPr>
        <w:tabs>
          <w:tab w:val="left" w:pos="720"/>
        </w:tabs>
        <w:overflowPunct w:val="0"/>
        <w:autoSpaceDE w:val="0"/>
        <w:autoSpaceDN w:val="0"/>
        <w:adjustRightInd w:val="0"/>
        <w:spacing w:after="240"/>
        <w:textAlignment w:val="baseline"/>
        <w:rPr>
          <w:rFonts w:ascii="Arial" w:hAnsi="Arial" w:cs="Arial"/>
          <w:lang w:eastAsia="en-GB"/>
        </w:rPr>
      </w:pPr>
      <w:r w:rsidRPr="00F3308E">
        <w:rPr>
          <w:rFonts w:ascii="Arial" w:hAnsi="Arial" w:cs="Arial"/>
          <w:lang w:eastAsia="en-GB"/>
        </w:rPr>
        <w:t>any materials, books, instruments, or equipment, where the child’s parent wishes him to own them;</w:t>
      </w:r>
    </w:p>
    <w:p w14:paraId="3A76E6B2" w14:textId="77777777" w:rsidR="00F3308E" w:rsidRPr="00F3308E" w:rsidRDefault="00F3308E" w:rsidP="00F3308E">
      <w:pPr>
        <w:widowControl w:val="0"/>
        <w:numPr>
          <w:ilvl w:val="0"/>
          <w:numId w:val="26"/>
        </w:numPr>
        <w:tabs>
          <w:tab w:val="left" w:pos="720"/>
        </w:tabs>
        <w:overflowPunct w:val="0"/>
        <w:autoSpaceDE w:val="0"/>
        <w:autoSpaceDN w:val="0"/>
        <w:adjustRightInd w:val="0"/>
        <w:spacing w:after="240"/>
        <w:textAlignment w:val="baseline"/>
        <w:rPr>
          <w:rFonts w:ascii="Arial" w:hAnsi="Arial" w:cs="Arial"/>
          <w:lang w:eastAsia="en-GB"/>
        </w:rPr>
      </w:pPr>
      <w:r w:rsidRPr="00F3308E">
        <w:rPr>
          <w:rFonts w:ascii="Arial" w:hAnsi="Arial" w:cs="Arial"/>
          <w:lang w:eastAsia="en-GB"/>
        </w:rPr>
        <w:t>optional extras (see below); and</w:t>
      </w:r>
    </w:p>
    <w:p w14:paraId="7E7D115A" w14:textId="77777777" w:rsidR="00F3308E" w:rsidRPr="00F3308E" w:rsidRDefault="00F3308E" w:rsidP="00F3308E">
      <w:pPr>
        <w:widowControl w:val="0"/>
        <w:numPr>
          <w:ilvl w:val="0"/>
          <w:numId w:val="26"/>
        </w:numPr>
        <w:tabs>
          <w:tab w:val="left" w:pos="720"/>
        </w:tabs>
        <w:overflowPunct w:val="0"/>
        <w:autoSpaceDE w:val="0"/>
        <w:autoSpaceDN w:val="0"/>
        <w:adjustRightInd w:val="0"/>
        <w:spacing w:after="240"/>
        <w:textAlignment w:val="baseline"/>
        <w:rPr>
          <w:rFonts w:ascii="Arial" w:hAnsi="Arial" w:cs="Arial"/>
          <w:lang w:eastAsia="en-GB"/>
        </w:rPr>
      </w:pPr>
      <w:proofErr w:type="gramStart"/>
      <w:r w:rsidRPr="00F3308E">
        <w:rPr>
          <w:rFonts w:ascii="Arial" w:hAnsi="Arial" w:cs="Arial"/>
          <w:lang w:eastAsia="en-GB"/>
        </w:rPr>
        <w:t>music</w:t>
      </w:r>
      <w:proofErr w:type="gramEnd"/>
      <w:r w:rsidRPr="00F3308E">
        <w:rPr>
          <w:rFonts w:ascii="Arial" w:hAnsi="Arial" w:cs="Arial"/>
          <w:lang w:eastAsia="en-GB"/>
        </w:rPr>
        <w:t xml:space="preserve"> and vocal tuition, in limited circumstances .</w:t>
      </w:r>
    </w:p>
    <w:p w14:paraId="1F0FAFF8" w14:textId="77777777" w:rsidR="00F3308E" w:rsidRPr="00F3308E" w:rsidRDefault="00F3308E" w:rsidP="00F3308E">
      <w:pPr>
        <w:numPr>
          <w:ilvl w:val="0"/>
          <w:numId w:val="26"/>
        </w:numPr>
        <w:overflowPunct w:val="0"/>
        <w:autoSpaceDE w:val="0"/>
        <w:autoSpaceDN w:val="0"/>
        <w:adjustRightInd w:val="0"/>
        <w:contextualSpacing/>
        <w:textAlignment w:val="baseline"/>
        <w:rPr>
          <w:rFonts w:ascii="Arial" w:hAnsi="Arial" w:cs="Arial"/>
        </w:rPr>
      </w:pPr>
      <w:bookmarkStart w:id="3" w:name="Optionals"/>
      <w:r w:rsidRPr="00F3308E">
        <w:rPr>
          <w:rFonts w:ascii="Arial" w:hAnsi="Arial" w:cs="Arial"/>
        </w:rPr>
        <w:t>Community Facilities</w:t>
      </w:r>
    </w:p>
    <w:p w14:paraId="37DE83C1" w14:textId="77777777" w:rsidR="00F3308E" w:rsidRPr="00F3308E" w:rsidRDefault="00F3308E" w:rsidP="00F3308E">
      <w:pPr>
        <w:overflowPunct w:val="0"/>
        <w:autoSpaceDE w:val="0"/>
        <w:autoSpaceDN w:val="0"/>
        <w:adjustRightInd w:val="0"/>
        <w:ind w:left="720"/>
        <w:contextualSpacing/>
        <w:textAlignment w:val="baseline"/>
        <w:rPr>
          <w:rFonts w:ascii="Arial" w:hAnsi="Arial" w:cs="Arial"/>
        </w:rPr>
      </w:pPr>
    </w:p>
    <w:p w14:paraId="3BB98301" w14:textId="77777777" w:rsidR="00EF6971" w:rsidRDefault="00EF6971" w:rsidP="00F3308E">
      <w:pPr>
        <w:overflowPunct w:val="0"/>
        <w:autoSpaceDE w:val="0"/>
        <w:autoSpaceDN w:val="0"/>
        <w:adjustRightInd w:val="0"/>
        <w:textAlignment w:val="baseline"/>
        <w:rPr>
          <w:rFonts w:ascii="Arial" w:hAnsi="Arial" w:cs="Arial"/>
          <w:b/>
          <w:u w:val="single"/>
        </w:rPr>
      </w:pPr>
    </w:p>
    <w:p w14:paraId="75296C2E" w14:textId="77777777" w:rsidR="00EF6971" w:rsidRDefault="00EF6971" w:rsidP="00F3308E">
      <w:pPr>
        <w:overflowPunct w:val="0"/>
        <w:autoSpaceDE w:val="0"/>
        <w:autoSpaceDN w:val="0"/>
        <w:adjustRightInd w:val="0"/>
        <w:textAlignment w:val="baseline"/>
        <w:rPr>
          <w:rFonts w:ascii="Arial" w:hAnsi="Arial" w:cs="Arial"/>
          <w:b/>
          <w:u w:val="single"/>
        </w:rPr>
      </w:pPr>
    </w:p>
    <w:p w14:paraId="08D7618A" w14:textId="77777777" w:rsidR="00EF6971" w:rsidRDefault="00EF6971" w:rsidP="00F3308E">
      <w:pPr>
        <w:overflowPunct w:val="0"/>
        <w:autoSpaceDE w:val="0"/>
        <w:autoSpaceDN w:val="0"/>
        <w:adjustRightInd w:val="0"/>
        <w:textAlignment w:val="baseline"/>
        <w:rPr>
          <w:rFonts w:ascii="Arial" w:hAnsi="Arial" w:cs="Arial"/>
          <w:b/>
          <w:u w:val="single"/>
        </w:rPr>
      </w:pPr>
    </w:p>
    <w:p w14:paraId="3BDE89CE" w14:textId="77777777" w:rsidR="00EF6971" w:rsidRDefault="00EF6971" w:rsidP="00F3308E">
      <w:pPr>
        <w:overflowPunct w:val="0"/>
        <w:autoSpaceDE w:val="0"/>
        <w:autoSpaceDN w:val="0"/>
        <w:adjustRightInd w:val="0"/>
        <w:textAlignment w:val="baseline"/>
        <w:rPr>
          <w:rFonts w:ascii="Arial" w:hAnsi="Arial" w:cs="Arial"/>
          <w:b/>
          <w:u w:val="single"/>
        </w:rPr>
      </w:pPr>
    </w:p>
    <w:p w14:paraId="7848E945" w14:textId="77777777" w:rsidR="00EF6971" w:rsidRDefault="00EF6971" w:rsidP="00F3308E">
      <w:pPr>
        <w:overflowPunct w:val="0"/>
        <w:autoSpaceDE w:val="0"/>
        <w:autoSpaceDN w:val="0"/>
        <w:adjustRightInd w:val="0"/>
        <w:textAlignment w:val="baseline"/>
        <w:rPr>
          <w:rFonts w:ascii="Arial" w:hAnsi="Arial" w:cs="Arial"/>
          <w:b/>
          <w:u w:val="single"/>
        </w:rPr>
      </w:pPr>
    </w:p>
    <w:p w14:paraId="05E51310" w14:textId="77777777" w:rsidR="00EF6971" w:rsidRDefault="00EF6971" w:rsidP="00F3308E">
      <w:pPr>
        <w:overflowPunct w:val="0"/>
        <w:autoSpaceDE w:val="0"/>
        <w:autoSpaceDN w:val="0"/>
        <w:adjustRightInd w:val="0"/>
        <w:textAlignment w:val="baseline"/>
        <w:rPr>
          <w:rFonts w:ascii="Arial" w:hAnsi="Arial" w:cs="Arial"/>
          <w:b/>
          <w:u w:val="single"/>
        </w:rPr>
      </w:pPr>
    </w:p>
    <w:p w14:paraId="17D42396" w14:textId="77777777" w:rsidR="00EF6971" w:rsidRDefault="00EF6971" w:rsidP="00F3308E">
      <w:pPr>
        <w:overflowPunct w:val="0"/>
        <w:autoSpaceDE w:val="0"/>
        <w:autoSpaceDN w:val="0"/>
        <w:adjustRightInd w:val="0"/>
        <w:textAlignment w:val="baseline"/>
        <w:rPr>
          <w:rFonts w:ascii="Arial" w:hAnsi="Arial" w:cs="Arial"/>
          <w:b/>
          <w:u w:val="single"/>
        </w:rPr>
      </w:pPr>
    </w:p>
    <w:p w14:paraId="229492AB" w14:textId="77777777" w:rsidR="00EF6971" w:rsidRDefault="00EF6971" w:rsidP="00F3308E">
      <w:pPr>
        <w:overflowPunct w:val="0"/>
        <w:autoSpaceDE w:val="0"/>
        <w:autoSpaceDN w:val="0"/>
        <w:adjustRightInd w:val="0"/>
        <w:textAlignment w:val="baseline"/>
        <w:rPr>
          <w:rFonts w:ascii="Arial" w:hAnsi="Arial" w:cs="Arial"/>
          <w:b/>
          <w:u w:val="single"/>
        </w:rPr>
      </w:pPr>
    </w:p>
    <w:p w14:paraId="7186F210" w14:textId="77777777" w:rsidR="00EF6971" w:rsidRDefault="00EF6971" w:rsidP="00F3308E">
      <w:pPr>
        <w:overflowPunct w:val="0"/>
        <w:autoSpaceDE w:val="0"/>
        <w:autoSpaceDN w:val="0"/>
        <w:adjustRightInd w:val="0"/>
        <w:textAlignment w:val="baseline"/>
        <w:rPr>
          <w:rFonts w:ascii="Arial" w:hAnsi="Arial" w:cs="Arial"/>
          <w:b/>
          <w:u w:val="single"/>
        </w:rPr>
      </w:pPr>
    </w:p>
    <w:p w14:paraId="0A47DC8D" w14:textId="77777777" w:rsidR="00EF6971" w:rsidRDefault="00EF6971" w:rsidP="00F3308E">
      <w:pPr>
        <w:overflowPunct w:val="0"/>
        <w:autoSpaceDE w:val="0"/>
        <w:autoSpaceDN w:val="0"/>
        <w:adjustRightInd w:val="0"/>
        <w:textAlignment w:val="baseline"/>
        <w:rPr>
          <w:rFonts w:ascii="Arial" w:hAnsi="Arial" w:cs="Arial"/>
          <w:b/>
          <w:u w:val="single"/>
        </w:rPr>
      </w:pPr>
    </w:p>
    <w:p w14:paraId="40BB7973" w14:textId="77777777" w:rsidR="00EF6971" w:rsidRDefault="00EF6971" w:rsidP="00F3308E">
      <w:pPr>
        <w:overflowPunct w:val="0"/>
        <w:autoSpaceDE w:val="0"/>
        <w:autoSpaceDN w:val="0"/>
        <w:adjustRightInd w:val="0"/>
        <w:textAlignment w:val="baseline"/>
        <w:rPr>
          <w:rFonts w:ascii="Arial" w:hAnsi="Arial" w:cs="Arial"/>
          <w:b/>
          <w:u w:val="single"/>
        </w:rPr>
      </w:pPr>
    </w:p>
    <w:p w14:paraId="6CA92FBD" w14:textId="77777777" w:rsidR="00EF6971" w:rsidRDefault="00EF6971" w:rsidP="00F3308E">
      <w:pPr>
        <w:overflowPunct w:val="0"/>
        <w:autoSpaceDE w:val="0"/>
        <w:autoSpaceDN w:val="0"/>
        <w:adjustRightInd w:val="0"/>
        <w:textAlignment w:val="baseline"/>
        <w:rPr>
          <w:rFonts w:ascii="Arial" w:hAnsi="Arial" w:cs="Arial"/>
          <w:b/>
          <w:u w:val="single"/>
        </w:rPr>
      </w:pPr>
    </w:p>
    <w:p w14:paraId="618747D4" w14:textId="77777777" w:rsidR="00EF6971" w:rsidRDefault="00EF6971" w:rsidP="00F3308E">
      <w:pPr>
        <w:overflowPunct w:val="0"/>
        <w:autoSpaceDE w:val="0"/>
        <w:autoSpaceDN w:val="0"/>
        <w:adjustRightInd w:val="0"/>
        <w:textAlignment w:val="baseline"/>
        <w:rPr>
          <w:rFonts w:ascii="Arial" w:hAnsi="Arial" w:cs="Arial"/>
          <w:b/>
          <w:u w:val="single"/>
        </w:rPr>
      </w:pPr>
    </w:p>
    <w:p w14:paraId="07C04DFB" w14:textId="77777777" w:rsidR="00EF6971" w:rsidRDefault="00EF6971" w:rsidP="00F3308E">
      <w:pPr>
        <w:overflowPunct w:val="0"/>
        <w:autoSpaceDE w:val="0"/>
        <w:autoSpaceDN w:val="0"/>
        <w:adjustRightInd w:val="0"/>
        <w:textAlignment w:val="baseline"/>
        <w:rPr>
          <w:rFonts w:ascii="Arial" w:hAnsi="Arial" w:cs="Arial"/>
          <w:b/>
          <w:u w:val="single"/>
        </w:rPr>
      </w:pPr>
    </w:p>
    <w:p w14:paraId="772DFE09" w14:textId="77777777" w:rsidR="00EF6971" w:rsidRDefault="00EF6971" w:rsidP="00F3308E">
      <w:pPr>
        <w:overflowPunct w:val="0"/>
        <w:autoSpaceDE w:val="0"/>
        <w:autoSpaceDN w:val="0"/>
        <w:adjustRightInd w:val="0"/>
        <w:textAlignment w:val="baseline"/>
        <w:rPr>
          <w:rFonts w:ascii="Arial" w:hAnsi="Arial" w:cs="Arial"/>
          <w:b/>
          <w:u w:val="single"/>
        </w:rPr>
      </w:pPr>
    </w:p>
    <w:p w14:paraId="27EA7FBA" w14:textId="66C6F7BF" w:rsidR="00F3308E" w:rsidRPr="00F3308E" w:rsidRDefault="00F3308E" w:rsidP="00F3308E">
      <w:pPr>
        <w:overflowPunct w:val="0"/>
        <w:autoSpaceDE w:val="0"/>
        <w:autoSpaceDN w:val="0"/>
        <w:adjustRightInd w:val="0"/>
        <w:textAlignment w:val="baseline"/>
        <w:rPr>
          <w:rFonts w:ascii="Arial" w:hAnsi="Arial" w:cs="Arial"/>
          <w:b/>
          <w:u w:val="single"/>
        </w:rPr>
      </w:pPr>
      <w:r w:rsidRPr="00F3308E">
        <w:rPr>
          <w:rFonts w:ascii="Arial" w:hAnsi="Arial" w:cs="Arial"/>
          <w:b/>
          <w:u w:val="single"/>
        </w:rPr>
        <w:lastRenderedPageBreak/>
        <w:t>Optional Extras</w:t>
      </w:r>
    </w:p>
    <w:bookmarkEnd w:id="3"/>
    <w:p w14:paraId="6A32CA0D" w14:textId="77777777" w:rsidR="00F3308E" w:rsidRPr="00F3308E" w:rsidRDefault="00F3308E" w:rsidP="00F3308E">
      <w:pPr>
        <w:overflowPunct w:val="0"/>
        <w:autoSpaceDE w:val="0"/>
        <w:autoSpaceDN w:val="0"/>
        <w:adjustRightInd w:val="0"/>
        <w:textAlignment w:val="baseline"/>
        <w:rPr>
          <w:rFonts w:ascii="Arial" w:hAnsi="Arial" w:cs="Arial"/>
          <w:b/>
          <w:u w:val="single"/>
        </w:rPr>
      </w:pPr>
    </w:p>
    <w:p w14:paraId="397E3980"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r w:rsidRPr="00F3308E">
        <w:rPr>
          <w:rFonts w:ascii="Arial" w:hAnsi="Arial" w:cs="Arial"/>
          <w:lang w:eastAsia="en-GB"/>
        </w:rPr>
        <w:t xml:space="preserve">Charges may be made for some activities that are known as “optional extras”.  Where an optional extra is being provided, a charge </w:t>
      </w:r>
      <w:r w:rsidRPr="00F3308E">
        <w:rPr>
          <w:rFonts w:ascii="Arial" w:hAnsi="Arial" w:cs="Arial"/>
          <w:b/>
          <w:lang w:eastAsia="en-GB"/>
        </w:rPr>
        <w:t>can</w:t>
      </w:r>
      <w:r w:rsidRPr="00F3308E">
        <w:rPr>
          <w:rFonts w:ascii="Arial" w:hAnsi="Arial" w:cs="Arial"/>
          <w:lang w:eastAsia="en-GB"/>
        </w:rPr>
        <w:t xml:space="preserve"> be made for providing materials, books, instruments, or equipment. </w:t>
      </w:r>
    </w:p>
    <w:p w14:paraId="3A70C91A"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r w:rsidRPr="00F3308E">
        <w:rPr>
          <w:rFonts w:ascii="Arial" w:hAnsi="Arial" w:cs="Arial"/>
          <w:b/>
          <w:lang w:eastAsia="en-GB"/>
        </w:rPr>
        <w:t>Optional extras are</w:t>
      </w:r>
      <w:r w:rsidRPr="00F3308E">
        <w:rPr>
          <w:rFonts w:ascii="Arial" w:hAnsi="Arial" w:cs="Arial"/>
          <w:lang w:eastAsia="en-GB"/>
        </w:rPr>
        <w:t>:</w:t>
      </w:r>
    </w:p>
    <w:p w14:paraId="13DFCFFA"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0C3A6205" w14:textId="77777777" w:rsidR="00F3308E" w:rsidRPr="00F3308E" w:rsidRDefault="00F3308E" w:rsidP="00F3308E">
      <w:pPr>
        <w:widowControl w:val="0"/>
        <w:numPr>
          <w:ilvl w:val="0"/>
          <w:numId w:val="26"/>
        </w:numPr>
        <w:overflowPunct w:val="0"/>
        <w:autoSpaceDE w:val="0"/>
        <w:autoSpaceDN w:val="0"/>
        <w:adjustRightInd w:val="0"/>
        <w:ind w:left="1080"/>
        <w:textAlignment w:val="baseline"/>
        <w:rPr>
          <w:rFonts w:ascii="Arial" w:hAnsi="Arial" w:cs="Arial"/>
          <w:lang w:eastAsia="en-GB"/>
        </w:rPr>
      </w:pPr>
      <w:r w:rsidRPr="00F3308E">
        <w:rPr>
          <w:rFonts w:ascii="Arial" w:hAnsi="Arial" w:cs="Arial"/>
          <w:lang w:eastAsia="en-GB"/>
        </w:rPr>
        <w:t>education provided outside of school time that is not:</w:t>
      </w:r>
    </w:p>
    <w:p w14:paraId="36CF1622" w14:textId="77777777" w:rsidR="00F3308E" w:rsidRPr="00F3308E" w:rsidRDefault="00F3308E" w:rsidP="00F3308E">
      <w:pPr>
        <w:numPr>
          <w:ilvl w:val="12"/>
          <w:numId w:val="0"/>
        </w:numPr>
        <w:overflowPunct w:val="0"/>
        <w:autoSpaceDE w:val="0"/>
        <w:autoSpaceDN w:val="0"/>
        <w:adjustRightInd w:val="0"/>
        <w:ind w:left="1080"/>
        <w:textAlignment w:val="baseline"/>
        <w:rPr>
          <w:rFonts w:ascii="Arial" w:hAnsi="Arial" w:cs="Arial"/>
        </w:rPr>
      </w:pPr>
    </w:p>
    <w:p w14:paraId="4190F8A8" w14:textId="77777777" w:rsidR="00F3308E" w:rsidRPr="00F3308E" w:rsidRDefault="00F3308E" w:rsidP="00F3308E">
      <w:pPr>
        <w:numPr>
          <w:ilvl w:val="12"/>
          <w:numId w:val="0"/>
        </w:numPr>
        <w:overflowPunct w:val="0"/>
        <w:autoSpaceDE w:val="0"/>
        <w:autoSpaceDN w:val="0"/>
        <w:adjustRightInd w:val="0"/>
        <w:ind w:left="1080"/>
        <w:textAlignment w:val="baseline"/>
        <w:rPr>
          <w:rFonts w:ascii="Arial" w:hAnsi="Arial" w:cs="Arial"/>
        </w:rPr>
      </w:pPr>
      <w:r w:rsidRPr="00F3308E">
        <w:rPr>
          <w:rFonts w:ascii="Arial" w:hAnsi="Arial" w:cs="Arial"/>
        </w:rPr>
        <w:t xml:space="preserve">a) </w:t>
      </w:r>
      <w:proofErr w:type="gramStart"/>
      <w:r w:rsidRPr="00F3308E">
        <w:rPr>
          <w:rFonts w:ascii="Arial" w:hAnsi="Arial" w:cs="Arial"/>
        </w:rPr>
        <w:t>part</w:t>
      </w:r>
      <w:proofErr w:type="gramEnd"/>
      <w:r w:rsidRPr="00F3308E">
        <w:rPr>
          <w:rFonts w:ascii="Arial" w:hAnsi="Arial" w:cs="Arial"/>
        </w:rPr>
        <w:t xml:space="preserve"> of the National Curriculum;</w:t>
      </w:r>
    </w:p>
    <w:p w14:paraId="71A02ADB" w14:textId="77777777" w:rsidR="00F3308E" w:rsidRPr="00F3308E" w:rsidRDefault="00F3308E" w:rsidP="00F3308E">
      <w:pPr>
        <w:numPr>
          <w:ilvl w:val="12"/>
          <w:numId w:val="0"/>
        </w:numPr>
        <w:overflowPunct w:val="0"/>
        <w:autoSpaceDE w:val="0"/>
        <w:autoSpaceDN w:val="0"/>
        <w:adjustRightInd w:val="0"/>
        <w:ind w:left="1080"/>
        <w:textAlignment w:val="baseline"/>
        <w:rPr>
          <w:rFonts w:ascii="Arial" w:hAnsi="Arial" w:cs="Arial"/>
        </w:rPr>
      </w:pPr>
    </w:p>
    <w:p w14:paraId="28990DFE" w14:textId="77777777" w:rsidR="00F3308E" w:rsidRPr="00F3308E" w:rsidRDefault="00F3308E" w:rsidP="00F3308E">
      <w:pPr>
        <w:numPr>
          <w:ilvl w:val="12"/>
          <w:numId w:val="0"/>
        </w:numPr>
        <w:overflowPunct w:val="0"/>
        <w:autoSpaceDE w:val="0"/>
        <w:autoSpaceDN w:val="0"/>
        <w:adjustRightInd w:val="0"/>
        <w:ind w:left="1080"/>
        <w:textAlignment w:val="baseline"/>
        <w:rPr>
          <w:rFonts w:ascii="Arial" w:hAnsi="Arial" w:cs="Arial"/>
        </w:rPr>
      </w:pPr>
      <w:r w:rsidRPr="00F3308E">
        <w:rPr>
          <w:rFonts w:ascii="Arial" w:hAnsi="Arial" w:cs="Arial"/>
        </w:rPr>
        <w:t xml:space="preserve">b) </w:t>
      </w:r>
      <w:proofErr w:type="gramStart"/>
      <w:r w:rsidRPr="00F3308E">
        <w:rPr>
          <w:rFonts w:ascii="Arial" w:hAnsi="Arial" w:cs="Arial"/>
        </w:rPr>
        <w:t>part</w:t>
      </w:r>
      <w:proofErr w:type="gramEnd"/>
      <w:r w:rsidRPr="00F3308E">
        <w:rPr>
          <w:rFonts w:ascii="Arial" w:hAnsi="Arial" w:cs="Arial"/>
        </w:rPr>
        <w:t xml:space="preserve"> of a syllabus for a prescribed public examination that the pupil is being prepared for at the school; or</w:t>
      </w:r>
    </w:p>
    <w:p w14:paraId="12BA9B9F" w14:textId="77777777" w:rsidR="00F3308E" w:rsidRPr="00F3308E" w:rsidRDefault="00F3308E" w:rsidP="00F3308E">
      <w:pPr>
        <w:numPr>
          <w:ilvl w:val="12"/>
          <w:numId w:val="0"/>
        </w:numPr>
        <w:overflowPunct w:val="0"/>
        <w:autoSpaceDE w:val="0"/>
        <w:autoSpaceDN w:val="0"/>
        <w:adjustRightInd w:val="0"/>
        <w:ind w:left="1080"/>
        <w:textAlignment w:val="baseline"/>
        <w:rPr>
          <w:rFonts w:ascii="Arial" w:hAnsi="Arial" w:cs="Arial"/>
        </w:rPr>
      </w:pPr>
    </w:p>
    <w:p w14:paraId="1BF0EE24" w14:textId="77777777" w:rsidR="00F3308E" w:rsidRPr="00F3308E" w:rsidRDefault="00F3308E" w:rsidP="00F3308E">
      <w:pPr>
        <w:numPr>
          <w:ilvl w:val="12"/>
          <w:numId w:val="0"/>
        </w:numPr>
        <w:overflowPunct w:val="0"/>
        <w:autoSpaceDE w:val="0"/>
        <w:autoSpaceDN w:val="0"/>
        <w:adjustRightInd w:val="0"/>
        <w:ind w:left="1080"/>
        <w:textAlignment w:val="baseline"/>
        <w:rPr>
          <w:rFonts w:ascii="Arial" w:hAnsi="Arial" w:cs="Arial"/>
        </w:rPr>
      </w:pPr>
      <w:r w:rsidRPr="00F3308E">
        <w:rPr>
          <w:rFonts w:ascii="Arial" w:hAnsi="Arial" w:cs="Arial"/>
        </w:rPr>
        <w:t xml:space="preserve">c) </w:t>
      </w:r>
      <w:proofErr w:type="gramStart"/>
      <w:r w:rsidRPr="00F3308E">
        <w:rPr>
          <w:rFonts w:ascii="Arial" w:hAnsi="Arial" w:cs="Arial"/>
        </w:rPr>
        <w:t>part</w:t>
      </w:r>
      <w:proofErr w:type="gramEnd"/>
      <w:r w:rsidRPr="00F3308E">
        <w:rPr>
          <w:rFonts w:ascii="Arial" w:hAnsi="Arial" w:cs="Arial"/>
        </w:rPr>
        <w:t xml:space="preserve"> of religious education.  </w:t>
      </w:r>
    </w:p>
    <w:p w14:paraId="04ECAA95" w14:textId="77777777" w:rsidR="00F3308E" w:rsidRPr="00F3308E" w:rsidRDefault="00F3308E" w:rsidP="00F3308E">
      <w:pPr>
        <w:numPr>
          <w:ilvl w:val="12"/>
          <w:numId w:val="0"/>
        </w:numPr>
        <w:overflowPunct w:val="0"/>
        <w:autoSpaceDE w:val="0"/>
        <w:autoSpaceDN w:val="0"/>
        <w:adjustRightInd w:val="0"/>
        <w:textAlignment w:val="baseline"/>
        <w:rPr>
          <w:rFonts w:ascii="Arial" w:hAnsi="Arial" w:cs="Arial"/>
        </w:rPr>
      </w:pPr>
    </w:p>
    <w:p w14:paraId="0658BEE5" w14:textId="7777777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lang w:eastAsia="en-GB"/>
        </w:rPr>
      </w:pPr>
      <w:r w:rsidRPr="00F3308E">
        <w:rPr>
          <w:rFonts w:ascii="Arial" w:hAnsi="Arial" w:cs="Arial"/>
          <w:lang w:eastAsia="en-GB"/>
        </w:rPr>
        <w:t>examination entry fee(s) if the registered pupil has not been prepared for the examination(s) at the school;</w:t>
      </w:r>
    </w:p>
    <w:p w14:paraId="15A0037A" w14:textId="77777777" w:rsidR="00F3308E" w:rsidRPr="00F3308E" w:rsidRDefault="00F3308E" w:rsidP="00F3308E">
      <w:pPr>
        <w:widowControl w:val="0"/>
        <w:overflowPunct w:val="0"/>
        <w:autoSpaceDE w:val="0"/>
        <w:autoSpaceDN w:val="0"/>
        <w:adjustRightInd w:val="0"/>
        <w:ind w:left="360"/>
        <w:textAlignment w:val="baseline"/>
        <w:rPr>
          <w:rFonts w:ascii="Arial" w:hAnsi="Arial" w:cs="Arial"/>
          <w:lang w:eastAsia="en-GB"/>
        </w:rPr>
      </w:pPr>
    </w:p>
    <w:p w14:paraId="36B22036" w14:textId="7777777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lang w:eastAsia="en-GB"/>
        </w:rPr>
      </w:pPr>
      <w:r w:rsidRPr="00F3308E">
        <w:rPr>
          <w:rFonts w:ascii="Arial" w:hAnsi="Arial" w:cs="Arial"/>
          <w:lang w:eastAsia="en-GB"/>
        </w:rPr>
        <w:t>transport (other than transport that is required to take the pupil to school or to other premises where the local authority/governing body have arranged for the pupil to be provided with education)</w:t>
      </w:r>
    </w:p>
    <w:p w14:paraId="6A8A76A1" w14:textId="77777777" w:rsidR="00F3308E" w:rsidRPr="00F3308E" w:rsidRDefault="00F3308E" w:rsidP="00F3308E">
      <w:pPr>
        <w:widowControl w:val="0"/>
        <w:overflowPunct w:val="0"/>
        <w:autoSpaceDE w:val="0"/>
        <w:autoSpaceDN w:val="0"/>
        <w:adjustRightInd w:val="0"/>
        <w:ind w:left="360"/>
        <w:textAlignment w:val="baseline"/>
        <w:rPr>
          <w:rFonts w:ascii="Arial" w:hAnsi="Arial" w:cs="Arial"/>
          <w:lang w:eastAsia="en-GB"/>
        </w:rPr>
      </w:pPr>
    </w:p>
    <w:p w14:paraId="5CF5F579" w14:textId="7777777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lang w:eastAsia="en-GB"/>
        </w:rPr>
      </w:pPr>
      <w:proofErr w:type="gramStart"/>
      <w:r w:rsidRPr="00F3308E">
        <w:rPr>
          <w:rFonts w:ascii="Arial" w:hAnsi="Arial" w:cs="Arial"/>
          <w:lang w:eastAsia="en-GB"/>
        </w:rPr>
        <w:t>board</w:t>
      </w:r>
      <w:proofErr w:type="gramEnd"/>
      <w:r w:rsidRPr="00F3308E">
        <w:rPr>
          <w:rFonts w:ascii="Arial" w:hAnsi="Arial" w:cs="Arial"/>
          <w:lang w:eastAsia="en-GB"/>
        </w:rPr>
        <w:t xml:space="preserve"> and lodging for a pupil on a residential visit.</w:t>
      </w:r>
    </w:p>
    <w:p w14:paraId="62D70DE1" w14:textId="77777777" w:rsidR="00F3308E" w:rsidRPr="00F3308E" w:rsidRDefault="00F3308E" w:rsidP="00F3308E">
      <w:pPr>
        <w:overflowPunct w:val="0"/>
        <w:autoSpaceDE w:val="0"/>
        <w:autoSpaceDN w:val="0"/>
        <w:adjustRightInd w:val="0"/>
        <w:ind w:left="720"/>
        <w:textAlignment w:val="baseline"/>
        <w:rPr>
          <w:rFonts w:ascii="Arial" w:hAnsi="Arial" w:cs="Arial"/>
        </w:rPr>
      </w:pPr>
    </w:p>
    <w:p w14:paraId="6F3C524B" w14:textId="7777777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lang w:eastAsia="en-GB"/>
        </w:rPr>
      </w:pPr>
      <w:r w:rsidRPr="00F3308E">
        <w:rPr>
          <w:rFonts w:ascii="Arial" w:hAnsi="Arial" w:cs="Arial"/>
          <w:lang w:eastAsia="en-GB"/>
        </w:rPr>
        <w:t>Extended day services offered to pupils (for example breakfast club, after school clubs, tea and supervised homework sessions)</w:t>
      </w:r>
    </w:p>
    <w:p w14:paraId="782DF41D"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15FAF9E5"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r w:rsidRPr="00F3308E">
        <w:rPr>
          <w:rFonts w:ascii="Arial" w:hAnsi="Arial" w:cs="Arial"/>
          <w:lang w:eastAsia="en-GB"/>
        </w:rPr>
        <w:t>In calculating the cost of optional extras an amount may be included in relation to:</w:t>
      </w:r>
    </w:p>
    <w:p w14:paraId="58517552"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480EAE4B" w14:textId="7777777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lang w:eastAsia="en-GB"/>
        </w:rPr>
      </w:pPr>
      <w:r w:rsidRPr="00F3308E">
        <w:rPr>
          <w:rFonts w:ascii="Arial" w:hAnsi="Arial" w:cs="Arial"/>
          <w:lang w:eastAsia="en-GB"/>
        </w:rPr>
        <w:t>any materials, books, instruments, or equipment provided in connection with the optional extra;</w:t>
      </w:r>
    </w:p>
    <w:p w14:paraId="76415579" w14:textId="77777777" w:rsidR="00F3308E" w:rsidRPr="00F3308E" w:rsidRDefault="00F3308E" w:rsidP="00F3308E">
      <w:pPr>
        <w:widowControl w:val="0"/>
        <w:overflowPunct w:val="0"/>
        <w:autoSpaceDE w:val="0"/>
        <w:autoSpaceDN w:val="0"/>
        <w:adjustRightInd w:val="0"/>
        <w:ind w:left="720"/>
        <w:textAlignment w:val="baseline"/>
        <w:rPr>
          <w:rFonts w:ascii="Arial" w:hAnsi="Arial" w:cs="Arial"/>
          <w:lang w:eastAsia="en-GB"/>
        </w:rPr>
      </w:pPr>
    </w:p>
    <w:p w14:paraId="4379082E" w14:textId="7777777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lang w:eastAsia="en-GB"/>
        </w:rPr>
      </w:pPr>
      <w:r w:rsidRPr="00F3308E">
        <w:rPr>
          <w:rFonts w:ascii="Arial" w:hAnsi="Arial" w:cs="Arial"/>
          <w:lang w:eastAsia="en-GB"/>
        </w:rPr>
        <w:t>the cost of building and accommodation;</w:t>
      </w:r>
    </w:p>
    <w:p w14:paraId="153BA50E" w14:textId="77777777" w:rsidR="00F3308E" w:rsidRPr="00F3308E" w:rsidRDefault="00F3308E" w:rsidP="00F3308E">
      <w:pPr>
        <w:widowControl w:val="0"/>
        <w:overflowPunct w:val="0"/>
        <w:autoSpaceDE w:val="0"/>
        <w:autoSpaceDN w:val="0"/>
        <w:adjustRightInd w:val="0"/>
        <w:ind w:left="360"/>
        <w:textAlignment w:val="baseline"/>
        <w:rPr>
          <w:rFonts w:ascii="Arial" w:hAnsi="Arial" w:cs="Arial"/>
          <w:lang w:eastAsia="en-GB"/>
        </w:rPr>
      </w:pPr>
    </w:p>
    <w:p w14:paraId="2C37C37C" w14:textId="7777777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lang w:eastAsia="en-GB"/>
        </w:rPr>
      </w:pPr>
      <w:r w:rsidRPr="00F3308E">
        <w:rPr>
          <w:rFonts w:ascii="Arial" w:hAnsi="Arial" w:cs="Arial"/>
          <w:lang w:eastAsia="en-GB"/>
        </w:rPr>
        <w:t>non-teaching staff;</w:t>
      </w:r>
    </w:p>
    <w:p w14:paraId="725324C4" w14:textId="77777777" w:rsidR="00F3308E" w:rsidRPr="00F3308E" w:rsidRDefault="00F3308E" w:rsidP="00F3308E">
      <w:pPr>
        <w:widowControl w:val="0"/>
        <w:overflowPunct w:val="0"/>
        <w:autoSpaceDE w:val="0"/>
        <w:autoSpaceDN w:val="0"/>
        <w:adjustRightInd w:val="0"/>
        <w:ind w:left="360"/>
        <w:textAlignment w:val="baseline"/>
        <w:rPr>
          <w:rFonts w:ascii="Arial" w:hAnsi="Arial" w:cs="Arial"/>
          <w:lang w:eastAsia="en-GB"/>
        </w:rPr>
      </w:pPr>
    </w:p>
    <w:p w14:paraId="7AB6604C" w14:textId="7777777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lang w:eastAsia="en-GB"/>
        </w:rPr>
      </w:pPr>
      <w:r w:rsidRPr="00F3308E">
        <w:rPr>
          <w:rFonts w:ascii="Arial" w:hAnsi="Arial" w:cs="Arial"/>
          <w:lang w:eastAsia="en-GB"/>
        </w:rPr>
        <w:t>teaching staff engaged under contracts for services purely to provide an optional extra, this includes supply teachers engaged specifically to provide the optional extra; and</w:t>
      </w:r>
    </w:p>
    <w:p w14:paraId="41992F6E" w14:textId="77777777" w:rsidR="00F3308E" w:rsidRPr="00F3308E" w:rsidRDefault="00F3308E" w:rsidP="00F3308E">
      <w:pPr>
        <w:widowControl w:val="0"/>
        <w:overflowPunct w:val="0"/>
        <w:autoSpaceDE w:val="0"/>
        <w:autoSpaceDN w:val="0"/>
        <w:adjustRightInd w:val="0"/>
        <w:ind w:left="360"/>
        <w:textAlignment w:val="baseline"/>
        <w:rPr>
          <w:rFonts w:ascii="Arial" w:hAnsi="Arial" w:cs="Arial"/>
          <w:lang w:eastAsia="en-GB"/>
        </w:rPr>
      </w:pPr>
    </w:p>
    <w:p w14:paraId="2CBD777D" w14:textId="7777777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lang w:eastAsia="en-GB"/>
        </w:rPr>
      </w:pPr>
      <w:proofErr w:type="gramStart"/>
      <w:r w:rsidRPr="00F3308E">
        <w:rPr>
          <w:rFonts w:ascii="Arial" w:hAnsi="Arial" w:cs="Arial"/>
          <w:lang w:eastAsia="en-GB"/>
        </w:rPr>
        <w:t>the</w:t>
      </w:r>
      <w:proofErr w:type="gramEnd"/>
      <w:r w:rsidRPr="00F3308E">
        <w:rPr>
          <w:rFonts w:ascii="Arial" w:hAnsi="Arial" w:cs="Arial"/>
          <w:lang w:eastAsia="en-GB"/>
        </w:rPr>
        <w:t xml:space="preserve"> cost, or an appropriate proportion of the costs, for teaching staff employed to provide tuition in playing a musical instrument, or vocal tuition, where the tuition is an optional extra.</w:t>
      </w:r>
    </w:p>
    <w:p w14:paraId="7B9DB8CB" w14:textId="77777777" w:rsidR="00F3308E" w:rsidRPr="00F3308E" w:rsidRDefault="00F3308E" w:rsidP="00F3308E">
      <w:pPr>
        <w:widowControl w:val="0"/>
        <w:overflowPunct w:val="0"/>
        <w:autoSpaceDE w:val="0"/>
        <w:autoSpaceDN w:val="0"/>
        <w:adjustRightInd w:val="0"/>
        <w:ind w:left="360"/>
        <w:textAlignment w:val="baseline"/>
        <w:rPr>
          <w:rFonts w:ascii="Arial" w:hAnsi="Arial" w:cs="Arial"/>
          <w:lang w:eastAsia="en-GB"/>
        </w:rPr>
      </w:pPr>
    </w:p>
    <w:p w14:paraId="6CC74166"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3324D76C"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27691D55"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06970A38"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6B6FACA1"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r w:rsidRPr="00F3308E">
        <w:rPr>
          <w:rFonts w:ascii="Arial" w:hAnsi="Arial" w:cs="Arial"/>
          <w:lang w:eastAsia="en-GB"/>
        </w:rPr>
        <w:lastRenderedPageBreak/>
        <w:t xml:space="preserve">Any charge made in respect of individual pupils must not exceed the actual cost of providing the optional extra activity, divided equally by the number of pupils participating. It must not therefore include an element of subsidy for any other pupils wishing to participate in the activity whose parents are unwilling or unable to pay the full charge.  </w:t>
      </w:r>
    </w:p>
    <w:p w14:paraId="363E95B9" w14:textId="77777777" w:rsidR="00F3308E" w:rsidRPr="00F3308E" w:rsidRDefault="00F3308E" w:rsidP="00F3308E">
      <w:pPr>
        <w:widowControl w:val="0"/>
        <w:overflowPunct w:val="0"/>
        <w:autoSpaceDE w:val="0"/>
        <w:autoSpaceDN w:val="0"/>
        <w:adjustRightInd w:val="0"/>
        <w:textAlignment w:val="baseline"/>
        <w:rPr>
          <w:rFonts w:ascii="Tahoma" w:hAnsi="Tahoma" w:cs="Tahoma"/>
          <w:lang w:eastAsia="en-GB"/>
        </w:rPr>
      </w:pPr>
    </w:p>
    <w:p w14:paraId="1A02B027"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r w:rsidRPr="00F3308E">
        <w:rPr>
          <w:rFonts w:ascii="Arial" w:hAnsi="Arial" w:cs="Arial"/>
          <w:lang w:eastAsia="en-GB"/>
        </w:rPr>
        <w:t>Furthermore in cases where a small proportion of the activity takes place during school hours the charge cannot include the cost of alternative provision for those pupils who do not wish to participate.  Therefore no charge can be made for supply teachers to cover for those teachers who are absent from school accompanying pupils on a residential visit.</w:t>
      </w:r>
    </w:p>
    <w:p w14:paraId="742C88C1" w14:textId="77777777" w:rsidR="00F3308E" w:rsidRPr="00F3308E" w:rsidRDefault="00F3308E" w:rsidP="00F3308E">
      <w:pPr>
        <w:widowControl w:val="0"/>
        <w:overflowPunct w:val="0"/>
        <w:autoSpaceDE w:val="0"/>
        <w:autoSpaceDN w:val="0"/>
        <w:adjustRightInd w:val="0"/>
        <w:textAlignment w:val="baseline"/>
        <w:rPr>
          <w:rFonts w:ascii="Tahoma" w:hAnsi="Tahoma" w:cs="Tahoma"/>
          <w:lang w:eastAsia="en-GB"/>
        </w:rPr>
      </w:pPr>
    </w:p>
    <w:p w14:paraId="6B8743FB"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r w:rsidRPr="00F3308E">
        <w:rPr>
          <w:rFonts w:ascii="Arial" w:hAnsi="Arial" w:cs="Arial"/>
          <w:lang w:eastAsia="en-GB"/>
        </w:rPr>
        <w:t>Participation in any optional extra activity will be on the basis of parental choice and a willingness to meet the charges. Parental agreement is therefore a necessary pre-requisite for the provision of an optional extra where charges will be made.</w:t>
      </w:r>
    </w:p>
    <w:p w14:paraId="3F47D55E" w14:textId="77777777" w:rsidR="00F3308E" w:rsidRPr="00F3308E" w:rsidRDefault="00F3308E" w:rsidP="00F3308E">
      <w:pPr>
        <w:widowControl w:val="0"/>
        <w:overflowPunct w:val="0"/>
        <w:autoSpaceDE w:val="0"/>
        <w:autoSpaceDN w:val="0"/>
        <w:adjustRightInd w:val="0"/>
        <w:textAlignment w:val="baseline"/>
        <w:rPr>
          <w:rFonts w:ascii="Tahoma" w:hAnsi="Tahoma" w:cs="Tahoma"/>
          <w:b/>
          <w:u w:val="single"/>
          <w:lang w:eastAsia="en-GB"/>
        </w:rPr>
      </w:pPr>
      <w:bookmarkStart w:id="4" w:name="Voluntaryconts"/>
    </w:p>
    <w:p w14:paraId="41D14141" w14:textId="77777777" w:rsidR="00F3308E" w:rsidRPr="003A2B8A" w:rsidRDefault="00F3308E" w:rsidP="00F3308E">
      <w:pPr>
        <w:widowControl w:val="0"/>
        <w:overflowPunct w:val="0"/>
        <w:autoSpaceDE w:val="0"/>
        <w:autoSpaceDN w:val="0"/>
        <w:adjustRightInd w:val="0"/>
        <w:textAlignment w:val="baseline"/>
        <w:rPr>
          <w:rFonts w:ascii="Arial" w:hAnsi="Arial" w:cs="Arial"/>
          <w:b/>
          <w:u w:val="single"/>
          <w:lang w:eastAsia="en-GB"/>
        </w:rPr>
      </w:pPr>
      <w:r w:rsidRPr="003A2B8A">
        <w:rPr>
          <w:rFonts w:ascii="Arial" w:hAnsi="Arial" w:cs="Arial"/>
          <w:b/>
          <w:u w:val="single"/>
          <w:lang w:eastAsia="en-GB"/>
        </w:rPr>
        <w:t>Voluntary Contributions</w:t>
      </w:r>
      <w:bookmarkEnd w:id="4"/>
    </w:p>
    <w:p w14:paraId="13C126BE" w14:textId="77777777" w:rsidR="00F3308E" w:rsidRPr="00F3308E" w:rsidRDefault="00F3308E" w:rsidP="00F3308E">
      <w:pPr>
        <w:tabs>
          <w:tab w:val="left" w:pos="-1440"/>
          <w:tab w:val="left" w:pos="-720"/>
          <w:tab w:val="left" w:pos="662"/>
          <w:tab w:val="left" w:pos="1435"/>
          <w:tab w:val="left" w:pos="2098"/>
          <w:tab w:val="right" w:leader="dot" w:pos="8352"/>
          <w:tab w:val="left" w:pos="8928"/>
        </w:tabs>
        <w:suppressAutoHyphens/>
        <w:overflowPunct w:val="0"/>
        <w:autoSpaceDE w:val="0"/>
        <w:autoSpaceDN w:val="0"/>
        <w:adjustRightInd w:val="0"/>
        <w:textAlignment w:val="baseline"/>
        <w:rPr>
          <w:rFonts w:ascii="Tahoma" w:hAnsi="Tahoma" w:cs="Tahoma"/>
          <w:color w:val="FF0000"/>
          <w:spacing w:val="-3"/>
        </w:rPr>
      </w:pPr>
    </w:p>
    <w:p w14:paraId="73F80F7A" w14:textId="0985D071" w:rsidR="00F3308E" w:rsidRPr="00F3308E" w:rsidRDefault="00F3308E" w:rsidP="00F3308E">
      <w:pPr>
        <w:autoSpaceDE w:val="0"/>
        <w:autoSpaceDN w:val="0"/>
        <w:adjustRightInd w:val="0"/>
        <w:rPr>
          <w:rFonts w:ascii="Arial" w:hAnsi="Arial" w:cs="Arial"/>
          <w:color w:val="000000"/>
          <w:szCs w:val="23"/>
          <w:lang w:eastAsia="en-GB"/>
        </w:rPr>
      </w:pPr>
      <w:r w:rsidRPr="00F3308E">
        <w:rPr>
          <w:rFonts w:ascii="Arial" w:hAnsi="Arial" w:cs="Arial"/>
          <w:color w:val="000000"/>
          <w:szCs w:val="23"/>
          <w:lang w:eastAsia="en-GB"/>
        </w:rPr>
        <w:t>Nothing in legis</w:t>
      </w:r>
      <w:r w:rsidR="00152156">
        <w:rPr>
          <w:rFonts w:ascii="Arial" w:hAnsi="Arial" w:cs="Arial"/>
          <w:color w:val="000000"/>
          <w:szCs w:val="23"/>
          <w:lang w:eastAsia="en-GB"/>
        </w:rPr>
        <w:t>lation prevents WCYA</w:t>
      </w:r>
      <w:r w:rsidRPr="00F3308E">
        <w:rPr>
          <w:rFonts w:ascii="Arial" w:hAnsi="Arial" w:cs="Arial"/>
          <w:color w:val="000000"/>
          <w:szCs w:val="23"/>
          <w:lang w:eastAsia="en-GB"/>
        </w:rPr>
        <w:t xml:space="preserve"> from asking for voluntary contributio</w:t>
      </w:r>
      <w:r w:rsidR="00152156">
        <w:rPr>
          <w:rFonts w:ascii="Arial" w:hAnsi="Arial" w:cs="Arial"/>
          <w:color w:val="000000"/>
          <w:szCs w:val="23"/>
          <w:lang w:eastAsia="en-GB"/>
        </w:rPr>
        <w:t xml:space="preserve">ns for the benefit of the provision or any </w:t>
      </w:r>
      <w:r w:rsidRPr="00F3308E">
        <w:rPr>
          <w:rFonts w:ascii="Arial" w:hAnsi="Arial" w:cs="Arial"/>
          <w:color w:val="000000"/>
          <w:szCs w:val="23"/>
          <w:lang w:eastAsia="en-GB"/>
        </w:rPr>
        <w:t xml:space="preserve">activities. However, if the activity cannot be funded without voluntary contributions, the </w:t>
      </w:r>
      <w:r w:rsidR="00152156">
        <w:rPr>
          <w:rFonts w:ascii="Arial" w:hAnsi="Arial" w:cs="Arial"/>
          <w:color w:val="000000"/>
          <w:szCs w:val="23"/>
          <w:lang w:eastAsia="en-GB"/>
        </w:rPr>
        <w:t>Managing Director of WCYA</w:t>
      </w:r>
      <w:r w:rsidRPr="00F3308E">
        <w:rPr>
          <w:rFonts w:ascii="Arial" w:hAnsi="Arial" w:cs="Arial"/>
          <w:color w:val="000000"/>
          <w:szCs w:val="23"/>
          <w:lang w:eastAsia="en-GB"/>
        </w:rPr>
        <w:t xml:space="preserve"> should make this clear to parents at the outset. The</w:t>
      </w:r>
      <w:r w:rsidR="00152156">
        <w:rPr>
          <w:rFonts w:ascii="Arial" w:hAnsi="Arial" w:cs="Arial"/>
          <w:color w:val="000000"/>
          <w:szCs w:val="23"/>
          <w:lang w:eastAsia="en-GB"/>
        </w:rPr>
        <w:t xml:space="preserve"> Managing Director </w:t>
      </w:r>
      <w:r w:rsidRPr="00F3308E">
        <w:rPr>
          <w:rFonts w:ascii="Arial" w:hAnsi="Arial" w:cs="Arial"/>
          <w:color w:val="000000"/>
          <w:szCs w:val="23"/>
          <w:lang w:eastAsia="en-GB"/>
        </w:rPr>
        <w:t xml:space="preserve">must also make it clear to parents that there is no obligation to make any contribution. </w:t>
      </w:r>
    </w:p>
    <w:p w14:paraId="0E76ADF7" w14:textId="77777777" w:rsidR="00F3308E" w:rsidRPr="00F3308E" w:rsidRDefault="00F3308E" w:rsidP="00F3308E">
      <w:pPr>
        <w:autoSpaceDE w:val="0"/>
        <w:autoSpaceDN w:val="0"/>
        <w:adjustRightInd w:val="0"/>
        <w:rPr>
          <w:rFonts w:ascii="Arial" w:hAnsi="Arial" w:cs="Arial"/>
          <w:color w:val="000000"/>
          <w:szCs w:val="23"/>
          <w:lang w:eastAsia="en-GB"/>
        </w:rPr>
      </w:pPr>
    </w:p>
    <w:p w14:paraId="79FC8CE8" w14:textId="37F73B64" w:rsidR="00F3308E" w:rsidRPr="00F3308E" w:rsidRDefault="00F3308E" w:rsidP="00F3308E">
      <w:pPr>
        <w:autoSpaceDE w:val="0"/>
        <w:autoSpaceDN w:val="0"/>
        <w:adjustRightInd w:val="0"/>
        <w:rPr>
          <w:rFonts w:ascii="Arial" w:hAnsi="Arial" w:cs="Arial"/>
          <w:color w:val="000000"/>
          <w:szCs w:val="23"/>
          <w:lang w:eastAsia="en-GB"/>
        </w:rPr>
      </w:pPr>
      <w:r w:rsidRPr="00F3308E">
        <w:rPr>
          <w:rFonts w:ascii="Arial" w:hAnsi="Arial" w:cs="Arial"/>
          <w:color w:val="000000"/>
          <w:szCs w:val="23"/>
          <w:lang w:eastAsia="en-GB"/>
        </w:rPr>
        <w:t>It is important to note that no child should be excluded from an activity simply because his or her parents are unwilling or unable to pay. If insufficient voluntary contributions are raise</w:t>
      </w:r>
      <w:r w:rsidR="00152156">
        <w:rPr>
          <w:rFonts w:ascii="Arial" w:hAnsi="Arial" w:cs="Arial"/>
          <w:color w:val="000000"/>
          <w:szCs w:val="23"/>
          <w:lang w:eastAsia="en-GB"/>
        </w:rPr>
        <w:t>d to fund a visit, or the provision</w:t>
      </w:r>
      <w:r w:rsidRPr="00F3308E">
        <w:rPr>
          <w:rFonts w:ascii="Arial" w:hAnsi="Arial" w:cs="Arial"/>
          <w:color w:val="000000"/>
          <w:szCs w:val="23"/>
          <w:lang w:eastAsia="en-GB"/>
        </w:rPr>
        <w:t xml:space="preserve"> cannot fund it from some other source, th</w:t>
      </w:r>
      <w:r w:rsidR="00152156">
        <w:rPr>
          <w:rFonts w:ascii="Arial" w:hAnsi="Arial" w:cs="Arial"/>
          <w:color w:val="000000"/>
          <w:szCs w:val="23"/>
          <w:lang w:eastAsia="en-GB"/>
        </w:rPr>
        <w:t>en it must be cancelled. WCYA</w:t>
      </w:r>
      <w:r w:rsidRPr="00F3308E">
        <w:rPr>
          <w:rFonts w:ascii="Arial" w:hAnsi="Arial" w:cs="Arial"/>
          <w:color w:val="000000"/>
          <w:szCs w:val="23"/>
          <w:lang w:eastAsia="en-GB"/>
        </w:rPr>
        <w:t xml:space="preserve"> must ensure that they make this clear to parents. If a parent is unwilling or unable to pay, their child must still be given an equal ch</w:t>
      </w:r>
      <w:r w:rsidR="00152156">
        <w:rPr>
          <w:rFonts w:ascii="Arial" w:hAnsi="Arial" w:cs="Arial"/>
          <w:color w:val="000000"/>
          <w:szCs w:val="23"/>
          <w:lang w:eastAsia="en-GB"/>
        </w:rPr>
        <w:t>ance to go on the visit. WCYA</w:t>
      </w:r>
      <w:r w:rsidRPr="00F3308E">
        <w:rPr>
          <w:rFonts w:ascii="Arial" w:hAnsi="Arial" w:cs="Arial"/>
          <w:color w:val="000000"/>
          <w:szCs w:val="23"/>
          <w:lang w:eastAsia="en-GB"/>
        </w:rPr>
        <w:t xml:space="preserve"> should make it clear to parents at the outset what their policy for allocating places on school visits will be. </w:t>
      </w:r>
    </w:p>
    <w:p w14:paraId="68B6989D" w14:textId="77777777" w:rsidR="00F3308E" w:rsidRPr="00F3308E" w:rsidRDefault="00F3308E" w:rsidP="00F3308E">
      <w:pPr>
        <w:autoSpaceDE w:val="0"/>
        <w:autoSpaceDN w:val="0"/>
        <w:adjustRightInd w:val="0"/>
        <w:rPr>
          <w:rFonts w:ascii="Arial" w:hAnsi="Arial" w:cs="Arial"/>
          <w:color w:val="000000"/>
          <w:szCs w:val="23"/>
          <w:lang w:eastAsia="en-GB"/>
        </w:rPr>
      </w:pPr>
    </w:p>
    <w:p w14:paraId="4009B473" w14:textId="3AD8BA5E" w:rsidR="00F3308E" w:rsidRPr="00F3308E" w:rsidRDefault="00F3308E" w:rsidP="00F3308E">
      <w:pPr>
        <w:tabs>
          <w:tab w:val="left" w:pos="-1440"/>
          <w:tab w:val="left" w:pos="-720"/>
          <w:tab w:val="left" w:pos="662"/>
          <w:tab w:val="left" w:pos="1435"/>
          <w:tab w:val="left" w:pos="2098"/>
          <w:tab w:val="right" w:leader="dot" w:pos="8352"/>
          <w:tab w:val="left" w:pos="8928"/>
        </w:tabs>
        <w:suppressAutoHyphens/>
        <w:overflowPunct w:val="0"/>
        <w:autoSpaceDE w:val="0"/>
        <w:autoSpaceDN w:val="0"/>
        <w:adjustRightInd w:val="0"/>
        <w:textAlignment w:val="baseline"/>
        <w:rPr>
          <w:rFonts w:ascii="Arial" w:hAnsi="Arial" w:cs="Arial"/>
          <w:color w:val="FF0000"/>
          <w:spacing w:val="-3"/>
          <w:sz w:val="28"/>
        </w:rPr>
      </w:pPr>
      <w:r w:rsidRPr="00F3308E">
        <w:rPr>
          <w:rFonts w:ascii="Arial" w:hAnsi="Arial" w:cs="Arial"/>
          <w:szCs w:val="23"/>
        </w:rPr>
        <w:t>When making requests for voluntary contributions, parents must not be made to feel pressurised into paying as it is volun</w:t>
      </w:r>
      <w:r w:rsidR="00152156">
        <w:rPr>
          <w:rFonts w:ascii="Arial" w:hAnsi="Arial" w:cs="Arial"/>
          <w:szCs w:val="23"/>
        </w:rPr>
        <w:t>tary and not compulsory. WCYA</w:t>
      </w:r>
      <w:r w:rsidRPr="00F3308E">
        <w:rPr>
          <w:rFonts w:ascii="Arial" w:hAnsi="Arial" w:cs="Arial"/>
          <w:szCs w:val="23"/>
        </w:rPr>
        <w:t xml:space="preserve"> should avoid sending colour coded letters to parents as a reminder to make payments and direct debit or standing order mandates should not be sent to parents when requesting contributions.</w:t>
      </w:r>
    </w:p>
    <w:p w14:paraId="4F5C6B74" w14:textId="77777777" w:rsidR="00F3308E" w:rsidRPr="00F3308E" w:rsidRDefault="00F3308E" w:rsidP="00F3308E">
      <w:pPr>
        <w:tabs>
          <w:tab w:val="left" w:pos="-1440"/>
          <w:tab w:val="left" w:pos="-720"/>
          <w:tab w:val="left" w:pos="662"/>
          <w:tab w:val="left" w:pos="1435"/>
          <w:tab w:val="left" w:pos="2098"/>
          <w:tab w:val="right" w:leader="dot" w:pos="8352"/>
          <w:tab w:val="left" w:pos="8928"/>
        </w:tabs>
        <w:suppressAutoHyphens/>
        <w:overflowPunct w:val="0"/>
        <w:autoSpaceDE w:val="0"/>
        <w:autoSpaceDN w:val="0"/>
        <w:adjustRightInd w:val="0"/>
        <w:textAlignment w:val="baseline"/>
        <w:rPr>
          <w:rFonts w:ascii="Tahoma" w:hAnsi="Tahoma" w:cs="Tahoma"/>
          <w:color w:val="FF0000"/>
          <w:spacing w:val="-3"/>
        </w:rPr>
      </w:pPr>
    </w:p>
    <w:p w14:paraId="27932C84" w14:textId="77777777" w:rsidR="00F3308E" w:rsidRPr="00F3308E" w:rsidRDefault="00F3308E" w:rsidP="00F3308E">
      <w:pPr>
        <w:tabs>
          <w:tab w:val="left" w:pos="-1440"/>
          <w:tab w:val="left" w:pos="-720"/>
          <w:tab w:val="left" w:pos="662"/>
          <w:tab w:val="left" w:pos="1435"/>
          <w:tab w:val="left" w:pos="2098"/>
          <w:tab w:val="right" w:leader="dot" w:pos="8352"/>
          <w:tab w:val="left" w:pos="8928"/>
        </w:tabs>
        <w:suppressAutoHyphens/>
        <w:overflowPunct w:val="0"/>
        <w:autoSpaceDE w:val="0"/>
        <w:autoSpaceDN w:val="0"/>
        <w:adjustRightInd w:val="0"/>
        <w:textAlignment w:val="baseline"/>
        <w:rPr>
          <w:rFonts w:ascii="Tahoma" w:hAnsi="Tahoma" w:cs="Tahoma"/>
          <w:color w:val="FF0000"/>
          <w:spacing w:val="-3"/>
        </w:rPr>
      </w:pPr>
    </w:p>
    <w:p w14:paraId="541F8298" w14:textId="77777777" w:rsidR="00F3308E" w:rsidRPr="00F3308E" w:rsidRDefault="00F3308E" w:rsidP="00F3308E">
      <w:pPr>
        <w:tabs>
          <w:tab w:val="left" w:pos="-1440"/>
          <w:tab w:val="left" w:pos="-720"/>
          <w:tab w:val="left" w:pos="662"/>
          <w:tab w:val="left" w:pos="1435"/>
          <w:tab w:val="left" w:pos="2098"/>
          <w:tab w:val="right" w:leader="dot" w:pos="8352"/>
          <w:tab w:val="left" w:pos="8928"/>
        </w:tabs>
        <w:suppressAutoHyphens/>
        <w:overflowPunct w:val="0"/>
        <w:autoSpaceDE w:val="0"/>
        <w:autoSpaceDN w:val="0"/>
        <w:adjustRightInd w:val="0"/>
        <w:textAlignment w:val="baseline"/>
        <w:rPr>
          <w:rFonts w:ascii="Tahoma" w:hAnsi="Tahoma" w:cs="Tahoma"/>
          <w:color w:val="FF0000"/>
          <w:spacing w:val="-3"/>
        </w:rPr>
      </w:pPr>
    </w:p>
    <w:p w14:paraId="57E1D55D" w14:textId="77777777" w:rsidR="00F3308E" w:rsidRPr="00F3308E" w:rsidRDefault="00F3308E" w:rsidP="00F3308E">
      <w:pPr>
        <w:tabs>
          <w:tab w:val="left" w:pos="-1440"/>
          <w:tab w:val="left" w:pos="-720"/>
          <w:tab w:val="left" w:pos="662"/>
          <w:tab w:val="left" w:pos="1435"/>
          <w:tab w:val="left" w:pos="2098"/>
          <w:tab w:val="right" w:leader="dot" w:pos="8352"/>
          <w:tab w:val="left" w:pos="8928"/>
        </w:tabs>
        <w:suppressAutoHyphens/>
        <w:overflowPunct w:val="0"/>
        <w:autoSpaceDE w:val="0"/>
        <w:autoSpaceDN w:val="0"/>
        <w:adjustRightInd w:val="0"/>
        <w:textAlignment w:val="baseline"/>
        <w:rPr>
          <w:rFonts w:ascii="Tahoma" w:hAnsi="Tahoma" w:cs="Tahoma"/>
          <w:color w:val="FF0000"/>
          <w:spacing w:val="-3"/>
        </w:rPr>
      </w:pPr>
    </w:p>
    <w:p w14:paraId="0DC329F4" w14:textId="77777777" w:rsidR="00F3308E" w:rsidRPr="00F3308E" w:rsidRDefault="00F3308E" w:rsidP="00F3308E">
      <w:pPr>
        <w:tabs>
          <w:tab w:val="left" w:pos="-1440"/>
          <w:tab w:val="left" w:pos="-720"/>
          <w:tab w:val="left" w:pos="662"/>
          <w:tab w:val="left" w:pos="1435"/>
          <w:tab w:val="left" w:pos="2098"/>
          <w:tab w:val="right" w:leader="dot" w:pos="8352"/>
          <w:tab w:val="left" w:pos="8928"/>
        </w:tabs>
        <w:suppressAutoHyphens/>
        <w:overflowPunct w:val="0"/>
        <w:autoSpaceDE w:val="0"/>
        <w:autoSpaceDN w:val="0"/>
        <w:adjustRightInd w:val="0"/>
        <w:textAlignment w:val="baseline"/>
        <w:rPr>
          <w:rFonts w:ascii="Tahoma" w:hAnsi="Tahoma" w:cs="Tahoma"/>
          <w:color w:val="FF0000"/>
          <w:spacing w:val="-3"/>
        </w:rPr>
      </w:pPr>
    </w:p>
    <w:p w14:paraId="132D2EF7" w14:textId="77777777" w:rsidR="00F3308E" w:rsidRPr="00F3308E" w:rsidRDefault="00F3308E" w:rsidP="00F3308E">
      <w:pPr>
        <w:overflowPunct w:val="0"/>
        <w:autoSpaceDE w:val="0"/>
        <w:autoSpaceDN w:val="0"/>
        <w:adjustRightInd w:val="0"/>
        <w:textAlignment w:val="baseline"/>
        <w:rPr>
          <w:rFonts w:ascii="Tahoma" w:hAnsi="Tahoma" w:cs="Tahoma"/>
          <w:b/>
          <w:color w:val="FF0000"/>
          <w:u w:val="single"/>
        </w:rPr>
      </w:pPr>
    </w:p>
    <w:p w14:paraId="476F6B7C" w14:textId="277277F3" w:rsidR="00F3308E" w:rsidRDefault="00F3308E" w:rsidP="00F3308E">
      <w:pPr>
        <w:overflowPunct w:val="0"/>
        <w:autoSpaceDE w:val="0"/>
        <w:autoSpaceDN w:val="0"/>
        <w:adjustRightInd w:val="0"/>
        <w:textAlignment w:val="baseline"/>
        <w:rPr>
          <w:rFonts w:ascii="Tahoma" w:hAnsi="Tahoma" w:cs="Tahoma"/>
          <w:b/>
          <w:color w:val="FF0000"/>
          <w:u w:val="single"/>
        </w:rPr>
      </w:pPr>
    </w:p>
    <w:p w14:paraId="6D7069E9" w14:textId="0C9BF82C" w:rsidR="00152156" w:rsidRDefault="00152156" w:rsidP="00F3308E">
      <w:pPr>
        <w:overflowPunct w:val="0"/>
        <w:autoSpaceDE w:val="0"/>
        <w:autoSpaceDN w:val="0"/>
        <w:adjustRightInd w:val="0"/>
        <w:textAlignment w:val="baseline"/>
        <w:rPr>
          <w:rFonts w:ascii="Tahoma" w:hAnsi="Tahoma" w:cs="Tahoma"/>
          <w:b/>
          <w:color w:val="FF0000"/>
          <w:u w:val="single"/>
        </w:rPr>
      </w:pPr>
    </w:p>
    <w:p w14:paraId="568C7272" w14:textId="650F5DAC" w:rsidR="00152156" w:rsidRDefault="00152156" w:rsidP="00F3308E">
      <w:pPr>
        <w:overflowPunct w:val="0"/>
        <w:autoSpaceDE w:val="0"/>
        <w:autoSpaceDN w:val="0"/>
        <w:adjustRightInd w:val="0"/>
        <w:textAlignment w:val="baseline"/>
        <w:rPr>
          <w:rFonts w:ascii="Tahoma" w:hAnsi="Tahoma" w:cs="Tahoma"/>
          <w:b/>
          <w:color w:val="FF0000"/>
          <w:u w:val="single"/>
        </w:rPr>
      </w:pPr>
    </w:p>
    <w:p w14:paraId="19897CA8" w14:textId="4A800575" w:rsidR="00152156" w:rsidRDefault="00152156" w:rsidP="00F3308E">
      <w:pPr>
        <w:overflowPunct w:val="0"/>
        <w:autoSpaceDE w:val="0"/>
        <w:autoSpaceDN w:val="0"/>
        <w:adjustRightInd w:val="0"/>
        <w:textAlignment w:val="baseline"/>
        <w:rPr>
          <w:rFonts w:ascii="Tahoma" w:hAnsi="Tahoma" w:cs="Tahoma"/>
          <w:b/>
          <w:color w:val="FF0000"/>
          <w:u w:val="single"/>
        </w:rPr>
      </w:pPr>
    </w:p>
    <w:p w14:paraId="2C5E3DD6" w14:textId="77777777" w:rsidR="00152156" w:rsidRPr="00F3308E" w:rsidRDefault="00152156" w:rsidP="00F3308E">
      <w:pPr>
        <w:overflowPunct w:val="0"/>
        <w:autoSpaceDE w:val="0"/>
        <w:autoSpaceDN w:val="0"/>
        <w:adjustRightInd w:val="0"/>
        <w:textAlignment w:val="baseline"/>
        <w:rPr>
          <w:rFonts w:ascii="Tahoma" w:hAnsi="Tahoma" w:cs="Tahoma"/>
          <w:b/>
          <w:color w:val="FF0000"/>
          <w:u w:val="single"/>
        </w:rPr>
      </w:pPr>
    </w:p>
    <w:p w14:paraId="187B3EE7" w14:textId="77777777" w:rsidR="00F3308E" w:rsidRPr="00F3308E" w:rsidRDefault="00F3308E" w:rsidP="00F3308E">
      <w:pPr>
        <w:overflowPunct w:val="0"/>
        <w:autoSpaceDE w:val="0"/>
        <w:autoSpaceDN w:val="0"/>
        <w:adjustRightInd w:val="0"/>
        <w:textAlignment w:val="baseline"/>
        <w:rPr>
          <w:rFonts w:ascii="Tahoma" w:hAnsi="Tahoma" w:cs="Tahoma"/>
          <w:b/>
          <w:color w:val="FF0000"/>
          <w:u w:val="single"/>
        </w:rPr>
      </w:pPr>
    </w:p>
    <w:p w14:paraId="4B28E900" w14:textId="77777777" w:rsidR="00F3308E" w:rsidRPr="00F3308E" w:rsidRDefault="00F3308E" w:rsidP="00F3308E">
      <w:pPr>
        <w:overflowPunct w:val="0"/>
        <w:autoSpaceDE w:val="0"/>
        <w:autoSpaceDN w:val="0"/>
        <w:adjustRightInd w:val="0"/>
        <w:textAlignment w:val="baseline"/>
        <w:rPr>
          <w:rFonts w:ascii="Tahoma" w:hAnsi="Tahoma" w:cs="Tahoma"/>
          <w:b/>
          <w:color w:val="FF0000"/>
          <w:u w:val="single"/>
        </w:rPr>
      </w:pPr>
    </w:p>
    <w:p w14:paraId="7B7F90F8" w14:textId="77777777" w:rsidR="00F3308E" w:rsidRPr="00F3308E" w:rsidRDefault="00F3308E" w:rsidP="00F3308E">
      <w:pPr>
        <w:overflowPunct w:val="0"/>
        <w:autoSpaceDE w:val="0"/>
        <w:autoSpaceDN w:val="0"/>
        <w:adjustRightInd w:val="0"/>
        <w:textAlignment w:val="baseline"/>
        <w:rPr>
          <w:rFonts w:ascii="Tahoma" w:hAnsi="Tahoma" w:cs="Tahoma"/>
          <w:b/>
          <w:color w:val="FF0000"/>
          <w:u w:val="single"/>
        </w:rPr>
      </w:pPr>
    </w:p>
    <w:p w14:paraId="67E9707A" w14:textId="77777777" w:rsidR="00F3308E" w:rsidRPr="00F3308E" w:rsidRDefault="00F3308E" w:rsidP="00F3308E">
      <w:pPr>
        <w:widowControl w:val="0"/>
        <w:overflowPunct w:val="0"/>
        <w:autoSpaceDE w:val="0"/>
        <w:autoSpaceDN w:val="0"/>
        <w:adjustRightInd w:val="0"/>
        <w:textAlignment w:val="baseline"/>
        <w:rPr>
          <w:rFonts w:ascii="Tahoma" w:hAnsi="Tahoma" w:cs="Tahoma"/>
          <w:b/>
          <w:u w:val="single"/>
          <w:lang w:eastAsia="en-GB"/>
        </w:rPr>
      </w:pPr>
      <w:bookmarkStart w:id="5" w:name="Visits"/>
    </w:p>
    <w:p w14:paraId="018CF83A"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r w:rsidRPr="00F3308E">
        <w:rPr>
          <w:rFonts w:ascii="Arial" w:hAnsi="Arial" w:cs="Arial"/>
          <w:b/>
          <w:u w:val="single"/>
          <w:lang w:eastAsia="en-GB"/>
        </w:rPr>
        <w:lastRenderedPageBreak/>
        <w:t>Damage to School Property</w:t>
      </w:r>
    </w:p>
    <w:p w14:paraId="181B7EDF" w14:textId="77777777" w:rsidR="00F3308E" w:rsidRPr="00F3308E" w:rsidRDefault="00F3308E" w:rsidP="00F3308E">
      <w:pPr>
        <w:widowControl w:val="0"/>
        <w:tabs>
          <w:tab w:val="left" w:pos="720"/>
        </w:tabs>
        <w:overflowPunct w:val="0"/>
        <w:autoSpaceDE w:val="0"/>
        <w:autoSpaceDN w:val="0"/>
        <w:adjustRightInd w:val="0"/>
        <w:spacing w:after="240"/>
        <w:textAlignment w:val="baseline"/>
        <w:rPr>
          <w:rFonts w:ascii="Arial" w:hAnsi="Arial" w:cs="Arial"/>
          <w:lang w:eastAsia="en-GB"/>
        </w:rPr>
      </w:pPr>
    </w:p>
    <w:p w14:paraId="71DEF485" w14:textId="77777777" w:rsidR="00F3308E" w:rsidRPr="00F3308E" w:rsidRDefault="00F3308E" w:rsidP="00F3308E">
      <w:pPr>
        <w:widowControl w:val="0"/>
        <w:tabs>
          <w:tab w:val="left" w:pos="720"/>
        </w:tabs>
        <w:overflowPunct w:val="0"/>
        <w:autoSpaceDE w:val="0"/>
        <w:autoSpaceDN w:val="0"/>
        <w:adjustRightInd w:val="0"/>
        <w:spacing w:after="240"/>
        <w:textAlignment w:val="baseline"/>
        <w:rPr>
          <w:rFonts w:ascii="Arial" w:hAnsi="Arial" w:cs="Arial"/>
          <w:b/>
          <w:lang w:eastAsia="en-GB"/>
        </w:rPr>
      </w:pPr>
      <w:r w:rsidRPr="00F3308E">
        <w:rPr>
          <w:rFonts w:ascii="Arial" w:hAnsi="Arial" w:cs="Arial"/>
          <w:b/>
          <w:lang w:eastAsia="en-GB"/>
        </w:rPr>
        <w:t>Deliberate Vandalism / Malicious Damage</w:t>
      </w:r>
    </w:p>
    <w:p w14:paraId="115790E9" w14:textId="139AE5BB" w:rsidR="00F3308E" w:rsidRPr="00F3308E" w:rsidRDefault="00152156" w:rsidP="00F3308E">
      <w:pPr>
        <w:widowControl w:val="0"/>
        <w:tabs>
          <w:tab w:val="left" w:pos="720"/>
        </w:tabs>
        <w:overflowPunct w:val="0"/>
        <w:autoSpaceDE w:val="0"/>
        <w:autoSpaceDN w:val="0"/>
        <w:adjustRightInd w:val="0"/>
        <w:spacing w:after="240"/>
        <w:textAlignment w:val="baseline"/>
        <w:rPr>
          <w:rFonts w:ascii="Arial" w:hAnsi="Arial" w:cs="Arial"/>
          <w:lang w:eastAsia="en-GB"/>
        </w:rPr>
      </w:pPr>
      <w:r>
        <w:rPr>
          <w:rFonts w:ascii="Arial" w:hAnsi="Arial" w:cs="Arial"/>
          <w:lang w:eastAsia="en-GB"/>
        </w:rPr>
        <w:t>WCYA</w:t>
      </w:r>
      <w:r w:rsidR="00F3308E" w:rsidRPr="00F3308E">
        <w:rPr>
          <w:rFonts w:ascii="Arial" w:hAnsi="Arial" w:cs="Arial"/>
          <w:lang w:eastAsia="en-GB"/>
        </w:rPr>
        <w:t xml:space="preserve"> will charge for:</w:t>
      </w:r>
    </w:p>
    <w:p w14:paraId="675EFCCE" w14:textId="7BCACC47" w:rsidR="00F3308E" w:rsidRPr="00F3308E" w:rsidRDefault="00061ABC" w:rsidP="00F3308E">
      <w:pPr>
        <w:widowControl w:val="0"/>
        <w:tabs>
          <w:tab w:val="right" w:pos="9540"/>
        </w:tabs>
        <w:overflowPunct w:val="0"/>
        <w:autoSpaceDE w:val="0"/>
        <w:autoSpaceDN w:val="0"/>
        <w:adjustRightInd w:val="0"/>
        <w:spacing w:before="120"/>
        <w:textAlignment w:val="baseline"/>
        <w:rPr>
          <w:rFonts w:ascii="Arial" w:hAnsi="Arial" w:cs="Arial"/>
          <w:lang w:eastAsia="en-GB"/>
        </w:rPr>
      </w:pPr>
      <w:r>
        <w:rPr>
          <w:rFonts w:ascii="Arial" w:hAnsi="Arial" w:cs="Arial"/>
          <w:lang w:eastAsia="en-GB"/>
        </w:rPr>
        <w:t xml:space="preserve">WCYA </w:t>
      </w:r>
      <w:r w:rsidR="00F3308E" w:rsidRPr="00F3308E">
        <w:rPr>
          <w:rFonts w:ascii="Arial" w:hAnsi="Arial" w:cs="Arial"/>
          <w:lang w:eastAsia="en-GB"/>
        </w:rPr>
        <w:t>will send parents an invoice for the FULL cost of the repair to rectify the damage but will expected, at the very minimum, a contribution towards the cost of repairing the damage.  This contribution will be agreed m</w:t>
      </w:r>
      <w:r>
        <w:rPr>
          <w:rFonts w:ascii="Arial" w:hAnsi="Arial" w:cs="Arial"/>
          <w:lang w:eastAsia="en-GB"/>
        </w:rPr>
        <w:t>utually between the Managing Director</w:t>
      </w:r>
      <w:r w:rsidR="00F3308E" w:rsidRPr="00F3308E">
        <w:rPr>
          <w:rFonts w:ascii="Arial" w:hAnsi="Arial" w:cs="Arial"/>
          <w:lang w:eastAsia="en-GB"/>
        </w:rPr>
        <w:t xml:space="preserve"> and the parent.</w:t>
      </w:r>
    </w:p>
    <w:p w14:paraId="42155396" w14:textId="72DE0041" w:rsidR="00F3308E" w:rsidRPr="00F3308E" w:rsidRDefault="00F3308E" w:rsidP="00F3308E">
      <w:pPr>
        <w:widowControl w:val="0"/>
        <w:tabs>
          <w:tab w:val="right" w:pos="9540"/>
        </w:tabs>
        <w:overflowPunct w:val="0"/>
        <w:autoSpaceDE w:val="0"/>
        <w:autoSpaceDN w:val="0"/>
        <w:adjustRightInd w:val="0"/>
        <w:spacing w:before="120"/>
        <w:textAlignment w:val="baseline"/>
        <w:rPr>
          <w:rFonts w:ascii="Arial" w:hAnsi="Arial" w:cs="Arial"/>
          <w:lang w:eastAsia="en-GB"/>
        </w:rPr>
      </w:pPr>
      <w:r w:rsidRPr="00F3308E">
        <w:rPr>
          <w:rFonts w:ascii="Arial" w:hAnsi="Arial" w:cs="Arial"/>
          <w:lang w:eastAsia="en-GB"/>
        </w:rPr>
        <w:t>In cases where pupils have deli</w:t>
      </w:r>
      <w:r w:rsidR="00061ABC">
        <w:rPr>
          <w:rFonts w:ascii="Arial" w:hAnsi="Arial" w:cs="Arial"/>
          <w:lang w:eastAsia="en-GB"/>
        </w:rPr>
        <w:t>berately caused damage to WCYA property, the provision</w:t>
      </w:r>
      <w:r w:rsidRPr="00F3308E">
        <w:rPr>
          <w:rFonts w:ascii="Arial" w:hAnsi="Arial" w:cs="Arial"/>
          <w:lang w:eastAsia="en-GB"/>
        </w:rPr>
        <w:t xml:space="preserve"> will at its’ discretion (and dependent on the extent of the damage), call the Police and report the pupil concerned for criminal damage.</w:t>
      </w:r>
    </w:p>
    <w:p w14:paraId="473478C9" w14:textId="77777777" w:rsidR="00F3308E" w:rsidRPr="00F3308E" w:rsidRDefault="00F3308E" w:rsidP="00F3308E">
      <w:pPr>
        <w:widowControl w:val="0"/>
        <w:tabs>
          <w:tab w:val="right" w:pos="9540"/>
        </w:tabs>
        <w:overflowPunct w:val="0"/>
        <w:autoSpaceDE w:val="0"/>
        <w:autoSpaceDN w:val="0"/>
        <w:adjustRightInd w:val="0"/>
        <w:spacing w:before="120"/>
        <w:textAlignment w:val="baseline"/>
        <w:rPr>
          <w:rFonts w:ascii="Arial" w:hAnsi="Arial"/>
          <w:lang w:eastAsia="en-GB"/>
        </w:rPr>
      </w:pPr>
    </w:p>
    <w:p w14:paraId="430A81F3" w14:textId="77777777" w:rsidR="00F3308E" w:rsidRPr="00F3308E" w:rsidRDefault="00F3308E" w:rsidP="00F3308E">
      <w:pPr>
        <w:widowControl w:val="0"/>
        <w:tabs>
          <w:tab w:val="left" w:pos="720"/>
        </w:tabs>
        <w:overflowPunct w:val="0"/>
        <w:autoSpaceDE w:val="0"/>
        <w:autoSpaceDN w:val="0"/>
        <w:adjustRightInd w:val="0"/>
        <w:spacing w:after="240"/>
        <w:textAlignment w:val="baseline"/>
        <w:rPr>
          <w:rFonts w:ascii="Arial" w:hAnsi="Arial" w:cs="Arial"/>
          <w:b/>
          <w:lang w:eastAsia="en-GB"/>
        </w:rPr>
      </w:pPr>
      <w:r w:rsidRPr="00F3308E">
        <w:rPr>
          <w:rFonts w:ascii="Arial" w:hAnsi="Arial" w:cs="Arial"/>
          <w:b/>
          <w:lang w:eastAsia="en-GB"/>
        </w:rPr>
        <w:t>Accidental Damage</w:t>
      </w:r>
    </w:p>
    <w:p w14:paraId="05281355" w14:textId="246CF49F" w:rsidR="00F3308E" w:rsidRPr="00F3308E" w:rsidRDefault="0021756A" w:rsidP="00F3308E">
      <w:pPr>
        <w:widowControl w:val="0"/>
        <w:tabs>
          <w:tab w:val="left" w:pos="720"/>
        </w:tabs>
        <w:overflowPunct w:val="0"/>
        <w:autoSpaceDE w:val="0"/>
        <w:autoSpaceDN w:val="0"/>
        <w:adjustRightInd w:val="0"/>
        <w:spacing w:after="240"/>
        <w:textAlignment w:val="baseline"/>
        <w:rPr>
          <w:rFonts w:ascii="Arial" w:hAnsi="Arial" w:cs="Arial"/>
          <w:lang w:eastAsia="en-GB"/>
        </w:rPr>
      </w:pPr>
      <w:r>
        <w:rPr>
          <w:rFonts w:ascii="Arial" w:hAnsi="Arial" w:cs="Arial"/>
          <w:lang w:eastAsia="en-GB"/>
        </w:rPr>
        <w:t xml:space="preserve">WCYA </w:t>
      </w:r>
      <w:r w:rsidR="00F3308E" w:rsidRPr="00F3308E">
        <w:rPr>
          <w:rFonts w:ascii="Arial" w:hAnsi="Arial" w:cs="Arial"/>
          <w:lang w:eastAsia="en-GB"/>
        </w:rPr>
        <w:t>will charge for:</w:t>
      </w:r>
    </w:p>
    <w:p w14:paraId="6D7A655D" w14:textId="4C8ABCE7" w:rsidR="00F3308E" w:rsidRPr="00F3308E" w:rsidRDefault="00F3308E" w:rsidP="00F3308E">
      <w:pPr>
        <w:widowControl w:val="0"/>
        <w:tabs>
          <w:tab w:val="right" w:pos="9540"/>
        </w:tabs>
        <w:overflowPunct w:val="0"/>
        <w:autoSpaceDE w:val="0"/>
        <w:autoSpaceDN w:val="0"/>
        <w:adjustRightInd w:val="0"/>
        <w:spacing w:before="120" w:after="120"/>
        <w:textAlignment w:val="baseline"/>
        <w:rPr>
          <w:rFonts w:ascii="Arial" w:hAnsi="Arial" w:cs="Arial"/>
          <w:lang w:eastAsia="en-GB"/>
        </w:rPr>
      </w:pPr>
      <w:r w:rsidRPr="00F3308E">
        <w:rPr>
          <w:rFonts w:ascii="Arial" w:hAnsi="Arial" w:cs="Arial"/>
          <w:lang w:eastAsia="en-GB"/>
        </w:rPr>
        <w:t>In cases where pupils have acci</w:t>
      </w:r>
      <w:r w:rsidR="00061ABC">
        <w:rPr>
          <w:rFonts w:ascii="Arial" w:hAnsi="Arial" w:cs="Arial"/>
          <w:lang w:eastAsia="en-GB"/>
        </w:rPr>
        <w:t xml:space="preserve">dentally caused damage to </w:t>
      </w:r>
      <w:r w:rsidRPr="00F3308E">
        <w:rPr>
          <w:rFonts w:ascii="Arial" w:hAnsi="Arial" w:cs="Arial"/>
          <w:lang w:eastAsia="en-GB"/>
        </w:rPr>
        <w:t>property</w:t>
      </w:r>
      <w:r w:rsidR="00061ABC">
        <w:rPr>
          <w:rFonts w:ascii="Arial" w:hAnsi="Arial" w:cs="Arial"/>
          <w:lang w:eastAsia="en-GB"/>
        </w:rPr>
        <w:t xml:space="preserve"> owned by or used by</w:t>
      </w:r>
      <w:r w:rsidR="0021756A">
        <w:rPr>
          <w:rFonts w:ascii="Arial" w:hAnsi="Arial" w:cs="Arial"/>
          <w:lang w:eastAsia="en-GB"/>
        </w:rPr>
        <w:t xml:space="preserve"> WCYA, WCYA </w:t>
      </w:r>
      <w:r w:rsidRPr="00F3308E">
        <w:rPr>
          <w:rFonts w:ascii="Arial" w:hAnsi="Arial" w:cs="Arial"/>
          <w:lang w:eastAsia="en-GB"/>
        </w:rPr>
        <w:t>will send parents an invoice for the FULL cost of the repair to rectify the damage but will expected, at the very minimum, a contribution towards the cost of repairing the damage.  This contribution will be agreed m</w:t>
      </w:r>
      <w:r w:rsidR="0021756A">
        <w:rPr>
          <w:rFonts w:ascii="Arial" w:hAnsi="Arial" w:cs="Arial"/>
          <w:lang w:eastAsia="en-GB"/>
        </w:rPr>
        <w:t>utually between the Managing Director</w:t>
      </w:r>
      <w:r w:rsidRPr="00F3308E">
        <w:rPr>
          <w:rFonts w:ascii="Arial" w:hAnsi="Arial" w:cs="Arial"/>
          <w:lang w:eastAsia="en-GB"/>
        </w:rPr>
        <w:t xml:space="preserve"> and the parent.</w:t>
      </w:r>
    </w:p>
    <w:p w14:paraId="1EB5ABF4" w14:textId="77777777" w:rsidR="00F3308E" w:rsidRPr="00F3308E" w:rsidRDefault="00F3308E" w:rsidP="00F3308E">
      <w:pPr>
        <w:overflowPunct w:val="0"/>
        <w:autoSpaceDE w:val="0"/>
        <w:autoSpaceDN w:val="0"/>
        <w:adjustRightInd w:val="0"/>
        <w:textAlignment w:val="baseline"/>
        <w:rPr>
          <w:rFonts w:ascii="Arial" w:hAnsi="Arial" w:cs="Arial"/>
          <w:b/>
          <w:u w:val="single"/>
        </w:rPr>
      </w:pPr>
    </w:p>
    <w:p w14:paraId="3A927E2B" w14:textId="77777777" w:rsidR="00F3308E" w:rsidRPr="00F3308E" w:rsidRDefault="00F3308E" w:rsidP="00F3308E">
      <w:pPr>
        <w:overflowPunct w:val="0"/>
        <w:autoSpaceDE w:val="0"/>
        <w:autoSpaceDN w:val="0"/>
        <w:adjustRightInd w:val="0"/>
        <w:textAlignment w:val="baseline"/>
        <w:rPr>
          <w:rFonts w:ascii="Arial" w:hAnsi="Arial" w:cs="Arial"/>
        </w:rPr>
      </w:pPr>
      <w:r w:rsidRPr="00F3308E">
        <w:rPr>
          <w:rFonts w:ascii="Arial" w:hAnsi="Arial" w:cs="Arial"/>
          <w:b/>
          <w:u w:val="single"/>
        </w:rPr>
        <w:t>Residential Visits</w:t>
      </w:r>
    </w:p>
    <w:bookmarkEnd w:id="5"/>
    <w:p w14:paraId="20FEF8E3" w14:textId="77777777" w:rsidR="00F3308E" w:rsidRPr="00F3308E" w:rsidRDefault="00F3308E" w:rsidP="00F3308E">
      <w:pPr>
        <w:overflowPunct w:val="0"/>
        <w:autoSpaceDE w:val="0"/>
        <w:autoSpaceDN w:val="0"/>
        <w:adjustRightInd w:val="0"/>
        <w:textAlignment w:val="baseline"/>
        <w:rPr>
          <w:rFonts w:ascii="Arial" w:hAnsi="Arial" w:cs="Arial"/>
        </w:rPr>
      </w:pPr>
    </w:p>
    <w:p w14:paraId="709ED7F5" w14:textId="5F9C6602" w:rsidR="00F3308E" w:rsidRPr="00F3308E" w:rsidRDefault="00BC7E58" w:rsidP="00F3308E">
      <w:pPr>
        <w:overflowPunct w:val="0"/>
        <w:autoSpaceDE w:val="0"/>
        <w:autoSpaceDN w:val="0"/>
        <w:adjustRightInd w:val="0"/>
        <w:textAlignment w:val="baseline"/>
        <w:rPr>
          <w:rFonts w:ascii="Arial" w:hAnsi="Arial" w:cs="Arial"/>
        </w:rPr>
      </w:pPr>
      <w:r>
        <w:rPr>
          <w:rFonts w:ascii="Arial" w:hAnsi="Arial" w:cs="Arial"/>
        </w:rPr>
        <w:t xml:space="preserve">WCYA </w:t>
      </w:r>
      <w:r w:rsidR="00F3308E" w:rsidRPr="00F3308E">
        <w:rPr>
          <w:rFonts w:ascii="Arial" w:hAnsi="Arial" w:cs="Arial"/>
          <w:b/>
        </w:rPr>
        <w:t>cannot</w:t>
      </w:r>
      <w:r w:rsidR="00F3308E" w:rsidRPr="00F3308E">
        <w:rPr>
          <w:rFonts w:ascii="Arial" w:hAnsi="Arial" w:cs="Arial"/>
        </w:rPr>
        <w:t xml:space="preserve"> charge for: </w:t>
      </w:r>
    </w:p>
    <w:p w14:paraId="18CFB463" w14:textId="77777777" w:rsidR="00F3308E" w:rsidRPr="00F3308E" w:rsidRDefault="00F3308E" w:rsidP="00F3308E">
      <w:pPr>
        <w:overflowPunct w:val="0"/>
        <w:autoSpaceDE w:val="0"/>
        <w:autoSpaceDN w:val="0"/>
        <w:adjustRightInd w:val="0"/>
        <w:textAlignment w:val="baseline"/>
        <w:rPr>
          <w:rFonts w:ascii="Arial" w:hAnsi="Arial" w:cs="Arial"/>
        </w:rPr>
      </w:pPr>
    </w:p>
    <w:p w14:paraId="73480078" w14:textId="7777777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rPr>
      </w:pPr>
      <w:r w:rsidRPr="00F3308E">
        <w:rPr>
          <w:rFonts w:ascii="Arial" w:hAnsi="Arial" w:cs="Arial"/>
        </w:rPr>
        <w:t>education provided on any visit that takes place during school hours;</w:t>
      </w:r>
    </w:p>
    <w:p w14:paraId="2C46F8E0" w14:textId="77777777" w:rsidR="00F3308E" w:rsidRPr="00F3308E" w:rsidRDefault="00F3308E" w:rsidP="00F3308E">
      <w:pPr>
        <w:overflowPunct w:val="0"/>
        <w:autoSpaceDE w:val="0"/>
        <w:autoSpaceDN w:val="0"/>
        <w:adjustRightInd w:val="0"/>
        <w:textAlignment w:val="baseline"/>
        <w:rPr>
          <w:rFonts w:ascii="Arial" w:hAnsi="Arial" w:cs="Arial"/>
        </w:rPr>
      </w:pPr>
    </w:p>
    <w:p w14:paraId="39C677D3" w14:textId="7777777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rPr>
      </w:pPr>
      <w:r w:rsidRPr="00F3308E">
        <w:rPr>
          <w:rFonts w:ascii="Arial" w:hAnsi="Arial" w:cs="Arial"/>
        </w:rPr>
        <w:t xml:space="preserve">education provided on any visit that takes place outside school hours if it is part of the National Curriculum, or part of a syllabus for a prescribed public examination that the pupil is being prepared for at the school, or part of religious education; and </w:t>
      </w:r>
    </w:p>
    <w:p w14:paraId="0DEFBA50" w14:textId="77777777" w:rsidR="00F3308E" w:rsidRPr="00F3308E" w:rsidRDefault="00F3308E" w:rsidP="00F3308E">
      <w:pPr>
        <w:overflowPunct w:val="0"/>
        <w:autoSpaceDE w:val="0"/>
        <w:autoSpaceDN w:val="0"/>
        <w:adjustRightInd w:val="0"/>
        <w:textAlignment w:val="baseline"/>
        <w:rPr>
          <w:rFonts w:ascii="Arial" w:hAnsi="Arial" w:cs="Arial"/>
        </w:rPr>
      </w:pPr>
    </w:p>
    <w:p w14:paraId="40CB4EAD" w14:textId="77777777" w:rsidR="00F3308E" w:rsidRPr="00F3308E" w:rsidRDefault="00F3308E" w:rsidP="00F3308E">
      <w:pPr>
        <w:widowControl w:val="0"/>
        <w:numPr>
          <w:ilvl w:val="0"/>
          <w:numId w:val="26"/>
        </w:numPr>
        <w:tabs>
          <w:tab w:val="left" w:pos="720"/>
        </w:tabs>
        <w:overflowPunct w:val="0"/>
        <w:autoSpaceDE w:val="0"/>
        <w:autoSpaceDN w:val="0"/>
        <w:adjustRightInd w:val="0"/>
        <w:spacing w:after="240"/>
        <w:textAlignment w:val="baseline"/>
        <w:rPr>
          <w:rFonts w:ascii="Arial" w:hAnsi="Arial" w:cs="Arial"/>
          <w:lang w:eastAsia="en-GB"/>
        </w:rPr>
      </w:pPr>
      <w:proofErr w:type="gramStart"/>
      <w:r w:rsidRPr="00F3308E">
        <w:rPr>
          <w:rFonts w:ascii="Arial" w:hAnsi="Arial" w:cs="Arial"/>
          <w:lang w:eastAsia="en-GB"/>
        </w:rPr>
        <w:t>supply</w:t>
      </w:r>
      <w:proofErr w:type="gramEnd"/>
      <w:r w:rsidRPr="00F3308E">
        <w:rPr>
          <w:rFonts w:ascii="Arial" w:hAnsi="Arial" w:cs="Arial"/>
          <w:lang w:eastAsia="en-GB"/>
        </w:rPr>
        <w:t xml:space="preserve"> teachers to cover for those teachers who are absent from school accompanying pupils on a residential visit.</w:t>
      </w:r>
    </w:p>
    <w:p w14:paraId="529624DA" w14:textId="77777777" w:rsidR="00F3308E" w:rsidRPr="00F3308E" w:rsidRDefault="00F3308E" w:rsidP="00F3308E">
      <w:pPr>
        <w:widowControl w:val="0"/>
        <w:numPr>
          <w:ilvl w:val="12"/>
          <w:numId w:val="0"/>
        </w:numPr>
        <w:overflowPunct w:val="0"/>
        <w:autoSpaceDE w:val="0"/>
        <w:autoSpaceDN w:val="0"/>
        <w:adjustRightInd w:val="0"/>
        <w:textAlignment w:val="baseline"/>
        <w:rPr>
          <w:rFonts w:ascii="Arial" w:hAnsi="Arial" w:cs="Arial"/>
          <w:lang w:eastAsia="en-GB"/>
        </w:rPr>
      </w:pPr>
    </w:p>
    <w:p w14:paraId="5698E66F" w14:textId="3F93AE1D" w:rsidR="00F3308E" w:rsidRPr="00F3308E" w:rsidRDefault="00BC7E58" w:rsidP="00F3308E">
      <w:pPr>
        <w:widowControl w:val="0"/>
        <w:numPr>
          <w:ilvl w:val="12"/>
          <w:numId w:val="0"/>
        </w:numPr>
        <w:overflowPunct w:val="0"/>
        <w:autoSpaceDE w:val="0"/>
        <w:autoSpaceDN w:val="0"/>
        <w:adjustRightInd w:val="0"/>
        <w:textAlignment w:val="baseline"/>
        <w:rPr>
          <w:rFonts w:ascii="Arial" w:hAnsi="Arial" w:cs="Arial"/>
          <w:lang w:eastAsia="en-GB"/>
        </w:rPr>
      </w:pPr>
      <w:r>
        <w:rPr>
          <w:rFonts w:ascii="Arial" w:hAnsi="Arial" w:cs="Arial"/>
          <w:lang w:eastAsia="en-GB"/>
        </w:rPr>
        <w:t xml:space="preserve">WCYA </w:t>
      </w:r>
      <w:r w:rsidR="00F3308E" w:rsidRPr="00F3308E">
        <w:rPr>
          <w:rFonts w:ascii="Arial" w:hAnsi="Arial" w:cs="Arial"/>
          <w:b/>
          <w:lang w:eastAsia="en-GB"/>
        </w:rPr>
        <w:t>can</w:t>
      </w:r>
      <w:r w:rsidR="00F3308E" w:rsidRPr="00F3308E">
        <w:rPr>
          <w:rFonts w:ascii="Arial" w:hAnsi="Arial" w:cs="Arial"/>
          <w:lang w:eastAsia="en-GB"/>
        </w:rPr>
        <w:t xml:space="preserve"> charge for:</w:t>
      </w:r>
    </w:p>
    <w:p w14:paraId="42CD04B2" w14:textId="77777777" w:rsidR="00F3308E" w:rsidRPr="00F3308E" w:rsidRDefault="00F3308E" w:rsidP="00F3308E">
      <w:pPr>
        <w:widowControl w:val="0"/>
        <w:numPr>
          <w:ilvl w:val="12"/>
          <w:numId w:val="0"/>
        </w:numPr>
        <w:overflowPunct w:val="0"/>
        <w:autoSpaceDE w:val="0"/>
        <w:autoSpaceDN w:val="0"/>
        <w:adjustRightInd w:val="0"/>
        <w:textAlignment w:val="baseline"/>
        <w:rPr>
          <w:rFonts w:ascii="Arial" w:hAnsi="Arial" w:cs="Arial"/>
          <w:lang w:eastAsia="en-GB"/>
        </w:rPr>
      </w:pPr>
    </w:p>
    <w:p w14:paraId="4E39E85F" w14:textId="77777777" w:rsidR="00F3308E" w:rsidRPr="00F3308E" w:rsidRDefault="00F3308E" w:rsidP="00F3308E">
      <w:pPr>
        <w:widowControl w:val="0"/>
        <w:numPr>
          <w:ilvl w:val="0"/>
          <w:numId w:val="27"/>
        </w:numPr>
        <w:tabs>
          <w:tab w:val="left" w:pos="720"/>
        </w:tabs>
        <w:overflowPunct w:val="0"/>
        <w:autoSpaceDE w:val="0"/>
        <w:autoSpaceDN w:val="0"/>
        <w:adjustRightInd w:val="0"/>
        <w:textAlignment w:val="baseline"/>
        <w:rPr>
          <w:rFonts w:ascii="Arial" w:hAnsi="Arial" w:cs="Arial"/>
          <w:lang w:eastAsia="en-GB"/>
        </w:rPr>
      </w:pPr>
      <w:proofErr w:type="gramStart"/>
      <w:r w:rsidRPr="00F3308E">
        <w:rPr>
          <w:rFonts w:ascii="Arial" w:hAnsi="Arial" w:cs="Arial"/>
          <w:lang w:eastAsia="en-GB"/>
        </w:rPr>
        <w:t>board</w:t>
      </w:r>
      <w:proofErr w:type="gramEnd"/>
      <w:r w:rsidRPr="00F3308E">
        <w:rPr>
          <w:rFonts w:ascii="Arial" w:hAnsi="Arial" w:cs="Arial"/>
          <w:lang w:eastAsia="en-GB"/>
        </w:rPr>
        <w:t xml:space="preserve"> and lodging and the charge must not exceed the actual cost.  </w:t>
      </w:r>
    </w:p>
    <w:p w14:paraId="1E9457D6" w14:textId="3511F934" w:rsidR="00F3308E" w:rsidRDefault="00F3308E" w:rsidP="00F3308E">
      <w:pPr>
        <w:widowControl w:val="0"/>
        <w:numPr>
          <w:ilvl w:val="12"/>
          <w:numId w:val="0"/>
        </w:numPr>
        <w:overflowPunct w:val="0"/>
        <w:autoSpaceDE w:val="0"/>
        <w:autoSpaceDN w:val="0"/>
        <w:adjustRightInd w:val="0"/>
        <w:textAlignment w:val="baseline"/>
        <w:rPr>
          <w:rFonts w:ascii="Arial" w:hAnsi="Arial" w:cs="Arial"/>
          <w:lang w:eastAsia="en-GB"/>
        </w:rPr>
      </w:pPr>
    </w:p>
    <w:p w14:paraId="0D920068" w14:textId="35265852" w:rsidR="003A2B8A" w:rsidRDefault="003A2B8A" w:rsidP="00F3308E">
      <w:pPr>
        <w:widowControl w:val="0"/>
        <w:numPr>
          <w:ilvl w:val="12"/>
          <w:numId w:val="0"/>
        </w:numPr>
        <w:overflowPunct w:val="0"/>
        <w:autoSpaceDE w:val="0"/>
        <w:autoSpaceDN w:val="0"/>
        <w:adjustRightInd w:val="0"/>
        <w:textAlignment w:val="baseline"/>
        <w:rPr>
          <w:rFonts w:ascii="Arial" w:hAnsi="Arial" w:cs="Arial"/>
          <w:lang w:eastAsia="en-GB"/>
        </w:rPr>
      </w:pPr>
    </w:p>
    <w:p w14:paraId="1B1700A8" w14:textId="5C80EFB7" w:rsidR="003A2B8A" w:rsidRDefault="003A2B8A" w:rsidP="00F3308E">
      <w:pPr>
        <w:widowControl w:val="0"/>
        <w:numPr>
          <w:ilvl w:val="12"/>
          <w:numId w:val="0"/>
        </w:numPr>
        <w:overflowPunct w:val="0"/>
        <w:autoSpaceDE w:val="0"/>
        <w:autoSpaceDN w:val="0"/>
        <w:adjustRightInd w:val="0"/>
        <w:textAlignment w:val="baseline"/>
        <w:rPr>
          <w:rFonts w:ascii="Arial" w:hAnsi="Arial" w:cs="Arial"/>
          <w:lang w:eastAsia="en-GB"/>
        </w:rPr>
      </w:pPr>
    </w:p>
    <w:p w14:paraId="597932A5" w14:textId="1998C4C0" w:rsidR="003A2B8A" w:rsidRDefault="003A2B8A" w:rsidP="00F3308E">
      <w:pPr>
        <w:widowControl w:val="0"/>
        <w:numPr>
          <w:ilvl w:val="12"/>
          <w:numId w:val="0"/>
        </w:numPr>
        <w:overflowPunct w:val="0"/>
        <w:autoSpaceDE w:val="0"/>
        <w:autoSpaceDN w:val="0"/>
        <w:adjustRightInd w:val="0"/>
        <w:textAlignment w:val="baseline"/>
        <w:rPr>
          <w:rFonts w:ascii="Arial" w:hAnsi="Arial" w:cs="Arial"/>
          <w:lang w:eastAsia="en-GB"/>
        </w:rPr>
      </w:pPr>
    </w:p>
    <w:p w14:paraId="14C0C74E" w14:textId="42AAAEBD" w:rsidR="003A2B8A" w:rsidRDefault="003A2B8A" w:rsidP="00F3308E">
      <w:pPr>
        <w:widowControl w:val="0"/>
        <w:numPr>
          <w:ilvl w:val="12"/>
          <w:numId w:val="0"/>
        </w:numPr>
        <w:overflowPunct w:val="0"/>
        <w:autoSpaceDE w:val="0"/>
        <w:autoSpaceDN w:val="0"/>
        <w:adjustRightInd w:val="0"/>
        <w:textAlignment w:val="baseline"/>
        <w:rPr>
          <w:rFonts w:ascii="Arial" w:hAnsi="Arial" w:cs="Arial"/>
          <w:lang w:eastAsia="en-GB"/>
        </w:rPr>
      </w:pPr>
    </w:p>
    <w:p w14:paraId="28FE535E" w14:textId="3FD0F44C" w:rsidR="003A2B8A" w:rsidRDefault="003A2B8A" w:rsidP="00F3308E">
      <w:pPr>
        <w:widowControl w:val="0"/>
        <w:numPr>
          <w:ilvl w:val="12"/>
          <w:numId w:val="0"/>
        </w:numPr>
        <w:overflowPunct w:val="0"/>
        <w:autoSpaceDE w:val="0"/>
        <w:autoSpaceDN w:val="0"/>
        <w:adjustRightInd w:val="0"/>
        <w:textAlignment w:val="baseline"/>
        <w:rPr>
          <w:rFonts w:ascii="Arial" w:hAnsi="Arial" w:cs="Arial"/>
          <w:lang w:eastAsia="en-GB"/>
        </w:rPr>
      </w:pPr>
    </w:p>
    <w:p w14:paraId="4E38D576" w14:textId="77777777" w:rsidR="003A2B8A" w:rsidRPr="00F3308E" w:rsidRDefault="003A2B8A" w:rsidP="00F3308E">
      <w:pPr>
        <w:widowControl w:val="0"/>
        <w:numPr>
          <w:ilvl w:val="12"/>
          <w:numId w:val="0"/>
        </w:numPr>
        <w:overflowPunct w:val="0"/>
        <w:autoSpaceDE w:val="0"/>
        <w:autoSpaceDN w:val="0"/>
        <w:adjustRightInd w:val="0"/>
        <w:textAlignment w:val="baseline"/>
        <w:rPr>
          <w:rFonts w:ascii="Arial" w:hAnsi="Arial" w:cs="Arial"/>
          <w:lang w:eastAsia="en-GB"/>
        </w:rPr>
      </w:pPr>
    </w:p>
    <w:p w14:paraId="3BFA5F9E" w14:textId="217F60DB" w:rsidR="00F3308E" w:rsidRPr="00F3308E" w:rsidRDefault="00286B54" w:rsidP="00F3308E">
      <w:pPr>
        <w:widowControl w:val="0"/>
        <w:numPr>
          <w:ilvl w:val="12"/>
          <w:numId w:val="0"/>
        </w:numPr>
        <w:overflowPunct w:val="0"/>
        <w:autoSpaceDE w:val="0"/>
        <w:autoSpaceDN w:val="0"/>
        <w:adjustRightInd w:val="0"/>
        <w:textAlignment w:val="baseline"/>
        <w:rPr>
          <w:rFonts w:ascii="Arial" w:hAnsi="Arial" w:cs="Arial"/>
          <w:lang w:eastAsia="en-GB"/>
        </w:rPr>
      </w:pPr>
      <w:r>
        <w:rPr>
          <w:rFonts w:ascii="Arial" w:hAnsi="Arial" w:cs="Arial"/>
          <w:lang w:eastAsia="en-GB"/>
        </w:rPr>
        <w:lastRenderedPageBreak/>
        <w:t>When WCYA</w:t>
      </w:r>
      <w:r w:rsidR="00F3308E" w:rsidRPr="00F3308E">
        <w:rPr>
          <w:rFonts w:ascii="Arial" w:hAnsi="Arial" w:cs="Arial"/>
          <w:lang w:eastAsia="en-GB"/>
        </w:rPr>
        <w:t xml:space="preserve"> informs parents about a forthcoming visit, we will make it clear that parents who can prove that they are in receipt of the following benefits will be exempt from paying the cost of board and lodging: </w:t>
      </w:r>
    </w:p>
    <w:p w14:paraId="0F33170E" w14:textId="77777777" w:rsidR="00F3308E" w:rsidRPr="00F3308E" w:rsidRDefault="00F3308E" w:rsidP="00F3308E">
      <w:pPr>
        <w:widowControl w:val="0"/>
        <w:numPr>
          <w:ilvl w:val="12"/>
          <w:numId w:val="0"/>
        </w:numPr>
        <w:overflowPunct w:val="0"/>
        <w:autoSpaceDE w:val="0"/>
        <w:autoSpaceDN w:val="0"/>
        <w:adjustRightInd w:val="0"/>
        <w:textAlignment w:val="baseline"/>
        <w:rPr>
          <w:rFonts w:ascii="Arial" w:hAnsi="Arial" w:cs="Arial"/>
          <w:lang w:eastAsia="en-GB"/>
        </w:rPr>
      </w:pPr>
    </w:p>
    <w:p w14:paraId="360821B8" w14:textId="77777777" w:rsidR="00F3308E" w:rsidRPr="00F3308E" w:rsidRDefault="00F3308E" w:rsidP="00F3308E">
      <w:pPr>
        <w:widowControl w:val="0"/>
        <w:numPr>
          <w:ilvl w:val="0"/>
          <w:numId w:val="28"/>
        </w:numPr>
        <w:overflowPunct w:val="0"/>
        <w:autoSpaceDE w:val="0"/>
        <w:autoSpaceDN w:val="0"/>
        <w:adjustRightInd w:val="0"/>
        <w:textAlignment w:val="baseline"/>
        <w:rPr>
          <w:rFonts w:ascii="Arial" w:hAnsi="Arial" w:cs="Arial"/>
          <w:lang w:eastAsia="en-GB"/>
        </w:rPr>
      </w:pPr>
      <w:r w:rsidRPr="00F3308E">
        <w:rPr>
          <w:rFonts w:ascii="Arial" w:hAnsi="Arial" w:cs="Arial"/>
          <w:lang w:eastAsia="en-GB"/>
        </w:rPr>
        <w:t>Universal Credit;</w:t>
      </w:r>
    </w:p>
    <w:p w14:paraId="71025B12" w14:textId="77777777" w:rsidR="00F3308E" w:rsidRPr="00F3308E" w:rsidRDefault="00F3308E" w:rsidP="00F3308E">
      <w:pPr>
        <w:widowControl w:val="0"/>
        <w:overflowPunct w:val="0"/>
        <w:autoSpaceDE w:val="0"/>
        <w:autoSpaceDN w:val="0"/>
        <w:adjustRightInd w:val="0"/>
        <w:ind w:left="720"/>
        <w:textAlignment w:val="baseline"/>
        <w:rPr>
          <w:rFonts w:ascii="Arial" w:hAnsi="Arial" w:cs="Arial"/>
          <w:sz w:val="12"/>
          <w:lang w:eastAsia="en-GB"/>
        </w:rPr>
      </w:pPr>
    </w:p>
    <w:p w14:paraId="026CA978" w14:textId="7777777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rPr>
      </w:pPr>
      <w:r w:rsidRPr="00F3308E">
        <w:rPr>
          <w:rFonts w:ascii="Arial" w:hAnsi="Arial" w:cs="Arial"/>
        </w:rPr>
        <w:t>Income Support (IS);</w:t>
      </w:r>
    </w:p>
    <w:p w14:paraId="1DAE11AD" w14:textId="77777777" w:rsidR="00F3308E" w:rsidRPr="00F3308E" w:rsidRDefault="00F3308E" w:rsidP="00F3308E">
      <w:pPr>
        <w:widowControl w:val="0"/>
        <w:numPr>
          <w:ilvl w:val="0"/>
          <w:numId w:val="26"/>
        </w:numPr>
        <w:overflowPunct w:val="0"/>
        <w:autoSpaceDE w:val="0"/>
        <w:autoSpaceDN w:val="0"/>
        <w:adjustRightInd w:val="0"/>
        <w:spacing w:before="120"/>
        <w:textAlignment w:val="baseline"/>
        <w:rPr>
          <w:rFonts w:ascii="Arial" w:hAnsi="Arial" w:cs="Arial"/>
        </w:rPr>
      </w:pPr>
      <w:r w:rsidRPr="00F3308E">
        <w:rPr>
          <w:rFonts w:ascii="Arial" w:hAnsi="Arial" w:cs="Arial"/>
        </w:rPr>
        <w:t>Income Based Jobseekers Allowance (IBJSA);</w:t>
      </w:r>
    </w:p>
    <w:p w14:paraId="39E8CC5A" w14:textId="77777777" w:rsidR="00F3308E" w:rsidRPr="00F3308E" w:rsidRDefault="00F3308E" w:rsidP="00F3308E">
      <w:pPr>
        <w:widowControl w:val="0"/>
        <w:numPr>
          <w:ilvl w:val="0"/>
          <w:numId w:val="26"/>
        </w:numPr>
        <w:overflowPunct w:val="0"/>
        <w:autoSpaceDE w:val="0"/>
        <w:autoSpaceDN w:val="0"/>
        <w:adjustRightInd w:val="0"/>
        <w:spacing w:before="120"/>
        <w:textAlignment w:val="baseline"/>
        <w:rPr>
          <w:rFonts w:ascii="Arial" w:hAnsi="Arial" w:cs="Arial"/>
          <w:lang w:eastAsia="en-GB"/>
        </w:rPr>
      </w:pPr>
      <w:r w:rsidRPr="00F3308E">
        <w:rPr>
          <w:rFonts w:ascii="Arial" w:hAnsi="Arial" w:cs="Arial"/>
          <w:lang w:eastAsia="en-GB"/>
        </w:rPr>
        <w:t>support under part VI of the Immigration and Asylum Act 1999;</w:t>
      </w:r>
    </w:p>
    <w:p w14:paraId="32F47382" w14:textId="77777777" w:rsidR="00F3308E" w:rsidRPr="00F3308E" w:rsidRDefault="00F3308E" w:rsidP="00F3308E">
      <w:pPr>
        <w:widowControl w:val="0"/>
        <w:numPr>
          <w:ilvl w:val="0"/>
          <w:numId w:val="26"/>
        </w:numPr>
        <w:overflowPunct w:val="0"/>
        <w:autoSpaceDE w:val="0"/>
        <w:autoSpaceDN w:val="0"/>
        <w:adjustRightInd w:val="0"/>
        <w:spacing w:before="120"/>
        <w:textAlignment w:val="baseline"/>
        <w:rPr>
          <w:rFonts w:ascii="Arial" w:hAnsi="Arial" w:cs="Arial"/>
          <w:lang w:eastAsia="en-GB"/>
        </w:rPr>
      </w:pPr>
      <w:r w:rsidRPr="00F3308E">
        <w:rPr>
          <w:rFonts w:ascii="Arial" w:hAnsi="Arial" w:cs="Arial"/>
          <w:lang w:eastAsia="en-GB"/>
        </w:rPr>
        <w:t>Child Tax Credit, provided that Working Tax Credit is not also received and the family’s income (as assessed by Her Majesty’s Revenue and Customs) does not exceed £16,190.</w:t>
      </w:r>
    </w:p>
    <w:p w14:paraId="670021C2" w14:textId="77777777" w:rsidR="00F3308E" w:rsidRPr="00F3308E" w:rsidRDefault="00F3308E" w:rsidP="00F3308E">
      <w:pPr>
        <w:widowControl w:val="0"/>
        <w:numPr>
          <w:ilvl w:val="0"/>
          <w:numId w:val="26"/>
        </w:numPr>
        <w:overflowPunct w:val="0"/>
        <w:autoSpaceDE w:val="0"/>
        <w:autoSpaceDN w:val="0"/>
        <w:adjustRightInd w:val="0"/>
        <w:spacing w:before="120"/>
        <w:textAlignment w:val="baseline"/>
        <w:rPr>
          <w:rFonts w:ascii="Arial" w:hAnsi="Arial" w:cs="Arial"/>
          <w:lang w:eastAsia="en-GB"/>
        </w:rPr>
      </w:pPr>
      <w:r w:rsidRPr="00F3308E">
        <w:rPr>
          <w:rFonts w:ascii="Arial" w:hAnsi="Arial" w:cs="Arial"/>
          <w:lang w:eastAsia="en-GB"/>
        </w:rPr>
        <w:t>the guarantee element of State Pension Credit</w:t>
      </w:r>
    </w:p>
    <w:p w14:paraId="0B1C0006" w14:textId="77777777" w:rsidR="00F3308E" w:rsidRPr="00F3308E" w:rsidRDefault="00F3308E" w:rsidP="00F3308E">
      <w:pPr>
        <w:widowControl w:val="0"/>
        <w:numPr>
          <w:ilvl w:val="0"/>
          <w:numId w:val="26"/>
        </w:numPr>
        <w:overflowPunct w:val="0"/>
        <w:autoSpaceDE w:val="0"/>
        <w:autoSpaceDN w:val="0"/>
        <w:adjustRightInd w:val="0"/>
        <w:spacing w:before="120"/>
        <w:textAlignment w:val="baseline"/>
        <w:rPr>
          <w:rFonts w:ascii="Arial" w:hAnsi="Arial" w:cs="Arial"/>
          <w:lang w:eastAsia="en-GB"/>
        </w:rPr>
      </w:pPr>
      <w:proofErr w:type="gramStart"/>
      <w:r w:rsidRPr="00F3308E">
        <w:rPr>
          <w:rFonts w:ascii="Arial" w:hAnsi="Arial" w:cs="Arial"/>
          <w:lang w:eastAsia="en-GB"/>
        </w:rPr>
        <w:t>an</w:t>
      </w:r>
      <w:proofErr w:type="gramEnd"/>
      <w:r w:rsidRPr="00F3308E">
        <w:rPr>
          <w:rFonts w:ascii="Arial" w:hAnsi="Arial" w:cs="Arial"/>
          <w:lang w:eastAsia="en-GB"/>
        </w:rPr>
        <w:t xml:space="preserve"> income related employment and support allowance that was introduced on 27/10/08.</w:t>
      </w:r>
    </w:p>
    <w:p w14:paraId="4C3992E9" w14:textId="77777777" w:rsidR="00F3308E" w:rsidRPr="00F3308E" w:rsidRDefault="00F3308E" w:rsidP="00F3308E">
      <w:pPr>
        <w:widowControl w:val="0"/>
        <w:overflowPunct w:val="0"/>
        <w:autoSpaceDE w:val="0"/>
        <w:autoSpaceDN w:val="0"/>
        <w:adjustRightInd w:val="0"/>
        <w:textAlignment w:val="baseline"/>
        <w:rPr>
          <w:rFonts w:ascii="Tahoma" w:hAnsi="Tahoma" w:cs="Tahoma"/>
          <w:b/>
          <w:u w:val="single"/>
          <w:lang w:eastAsia="en-GB"/>
        </w:rPr>
      </w:pPr>
    </w:p>
    <w:p w14:paraId="57C5DF57" w14:textId="77777777" w:rsidR="00F3308E" w:rsidRPr="00F3308E" w:rsidRDefault="00F3308E" w:rsidP="00F3308E">
      <w:pPr>
        <w:widowControl w:val="0"/>
        <w:overflowPunct w:val="0"/>
        <w:autoSpaceDE w:val="0"/>
        <w:autoSpaceDN w:val="0"/>
        <w:adjustRightInd w:val="0"/>
        <w:textAlignment w:val="baseline"/>
        <w:rPr>
          <w:rFonts w:ascii="Arial" w:hAnsi="Arial" w:cs="Arial"/>
          <w:b/>
          <w:i/>
          <w:lang w:eastAsia="en-GB"/>
        </w:rPr>
      </w:pPr>
      <w:bookmarkStart w:id="6" w:name="Residentials"/>
      <w:bookmarkStart w:id="7" w:name="Music"/>
      <w:r w:rsidRPr="00F3308E">
        <w:rPr>
          <w:rFonts w:ascii="Arial" w:hAnsi="Arial" w:cs="Arial"/>
          <w:b/>
          <w:i/>
          <w:lang w:eastAsia="en-GB"/>
        </w:rPr>
        <w:t>Examples</w:t>
      </w:r>
    </w:p>
    <w:bookmarkEnd w:id="6"/>
    <w:p w14:paraId="5D15FF9E"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2FFC49A2" w14:textId="1FD0AC4F" w:rsidR="00F3308E" w:rsidRPr="00F3308E" w:rsidRDefault="006E0D8C" w:rsidP="00F3308E">
      <w:pPr>
        <w:widowControl w:val="0"/>
        <w:overflowPunct w:val="0"/>
        <w:autoSpaceDE w:val="0"/>
        <w:autoSpaceDN w:val="0"/>
        <w:adjustRightInd w:val="0"/>
        <w:textAlignment w:val="baseline"/>
        <w:rPr>
          <w:rFonts w:ascii="Arial" w:hAnsi="Arial" w:cs="Arial"/>
          <w:lang w:eastAsia="en-GB"/>
        </w:rPr>
      </w:pPr>
      <w:r>
        <w:rPr>
          <w:rFonts w:ascii="Arial" w:hAnsi="Arial" w:cs="Arial"/>
          <w:lang w:eastAsia="en-GB"/>
        </w:rPr>
        <w:t xml:space="preserve">If the number of provision </w:t>
      </w:r>
      <w:r w:rsidR="00F3308E" w:rsidRPr="00F3308E">
        <w:rPr>
          <w:rFonts w:ascii="Arial" w:hAnsi="Arial" w:cs="Arial"/>
          <w:lang w:eastAsia="en-GB"/>
        </w:rPr>
        <w:t>sessions taken up by the visit is equal to or greater than 50% of the number of half days spent on the visit, it is deemed t</w:t>
      </w:r>
      <w:r>
        <w:rPr>
          <w:rFonts w:ascii="Arial" w:hAnsi="Arial" w:cs="Arial"/>
          <w:lang w:eastAsia="en-GB"/>
        </w:rPr>
        <w:t>o have taken place during the provision</w:t>
      </w:r>
      <w:r w:rsidR="00F3308E" w:rsidRPr="00F3308E">
        <w:rPr>
          <w:rFonts w:ascii="Arial" w:hAnsi="Arial" w:cs="Arial"/>
          <w:lang w:eastAsia="en-GB"/>
        </w:rPr>
        <w:t xml:space="preserve"> hours (even if some activities take place late in the evening). Whatever the starting an</w:t>
      </w:r>
      <w:r>
        <w:rPr>
          <w:rFonts w:ascii="Arial" w:hAnsi="Arial" w:cs="Arial"/>
          <w:lang w:eastAsia="en-GB"/>
        </w:rPr>
        <w:t xml:space="preserve">d finishing times of the provision </w:t>
      </w:r>
      <w:r w:rsidR="00F3308E" w:rsidRPr="00F3308E">
        <w:rPr>
          <w:rFonts w:ascii="Arial" w:hAnsi="Arial" w:cs="Arial"/>
          <w:lang w:eastAsia="en-GB"/>
        </w:rPr>
        <w:t>day, Reg</w:t>
      </w:r>
      <w:r>
        <w:rPr>
          <w:rFonts w:ascii="Arial" w:hAnsi="Arial" w:cs="Arial"/>
          <w:lang w:eastAsia="en-GB"/>
        </w:rPr>
        <w:t>ulations require that the provision</w:t>
      </w:r>
      <w:r w:rsidR="00F3308E" w:rsidRPr="00F3308E">
        <w:rPr>
          <w:rFonts w:ascii="Arial" w:hAnsi="Arial" w:cs="Arial"/>
          <w:lang w:eastAsia="en-GB"/>
        </w:rPr>
        <w:t xml:space="preserve"> day is divided into 2 sessions.  A “half day” means any period of 12 hours ending with noon or midnight on any day.   </w:t>
      </w:r>
    </w:p>
    <w:p w14:paraId="7CA1A1A4"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5FC30FF4" w14:textId="4542F47A" w:rsidR="00F3308E" w:rsidRPr="00F3308E" w:rsidRDefault="006E0D8C" w:rsidP="00F3308E">
      <w:pPr>
        <w:widowControl w:val="0"/>
        <w:overflowPunct w:val="0"/>
        <w:autoSpaceDE w:val="0"/>
        <w:autoSpaceDN w:val="0"/>
        <w:adjustRightInd w:val="0"/>
        <w:textAlignment w:val="baseline"/>
        <w:rPr>
          <w:rFonts w:ascii="Arial" w:hAnsi="Arial" w:cs="Arial"/>
          <w:b/>
          <w:lang w:eastAsia="en-GB"/>
        </w:rPr>
      </w:pPr>
      <w:r>
        <w:rPr>
          <w:rFonts w:ascii="Arial" w:hAnsi="Arial" w:cs="Arial"/>
          <w:b/>
          <w:lang w:eastAsia="en-GB"/>
        </w:rPr>
        <w:t>Example 1:  Visit during provision</w:t>
      </w:r>
      <w:r w:rsidR="00F3308E" w:rsidRPr="00F3308E">
        <w:rPr>
          <w:rFonts w:ascii="Arial" w:hAnsi="Arial" w:cs="Arial"/>
          <w:b/>
          <w:lang w:eastAsia="en-GB"/>
        </w:rPr>
        <w:t xml:space="preserve"> hours</w:t>
      </w:r>
    </w:p>
    <w:p w14:paraId="5947FBC0"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3991D51C" w14:textId="76DD80D3"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r w:rsidRPr="00F3308E">
        <w:rPr>
          <w:rFonts w:ascii="Arial" w:hAnsi="Arial" w:cs="Arial"/>
          <w:lang w:eastAsia="en-GB"/>
        </w:rPr>
        <w:t>Pupils are away from noon on Wednesday to 9pm on Sunday. This counts as</w:t>
      </w:r>
      <w:r w:rsidR="008615AD">
        <w:rPr>
          <w:rFonts w:ascii="Arial" w:hAnsi="Arial" w:cs="Arial"/>
          <w:lang w:eastAsia="en-GB"/>
        </w:rPr>
        <w:t xml:space="preserve"> 9 half days including 5 provision </w:t>
      </w:r>
      <w:r w:rsidRPr="00F3308E">
        <w:rPr>
          <w:rFonts w:ascii="Arial" w:hAnsi="Arial" w:cs="Arial"/>
          <w:lang w:eastAsia="en-GB"/>
        </w:rPr>
        <w:t xml:space="preserve">sessions, so the visit is deemed to </w:t>
      </w:r>
      <w:r w:rsidR="008615AD">
        <w:rPr>
          <w:rFonts w:ascii="Arial" w:hAnsi="Arial" w:cs="Arial"/>
          <w:lang w:eastAsia="en-GB"/>
        </w:rPr>
        <w:t>have taken place during provision</w:t>
      </w:r>
      <w:r w:rsidRPr="00F3308E">
        <w:rPr>
          <w:rFonts w:ascii="Arial" w:hAnsi="Arial" w:cs="Arial"/>
          <w:lang w:eastAsia="en-GB"/>
        </w:rPr>
        <w:t xml:space="preserve"> hours.</w:t>
      </w:r>
    </w:p>
    <w:p w14:paraId="2AA95D47" w14:textId="77777777" w:rsidR="00F3308E" w:rsidRPr="00F3308E" w:rsidRDefault="00F3308E" w:rsidP="00F3308E">
      <w:pPr>
        <w:widowControl w:val="0"/>
        <w:overflowPunct w:val="0"/>
        <w:autoSpaceDE w:val="0"/>
        <w:autoSpaceDN w:val="0"/>
        <w:adjustRightInd w:val="0"/>
        <w:textAlignment w:val="baseline"/>
        <w:rPr>
          <w:rFonts w:ascii="Arial" w:hAnsi="Arial" w:cs="Arial"/>
          <w:b/>
          <w:lang w:eastAsia="en-GB"/>
        </w:rPr>
      </w:pPr>
    </w:p>
    <w:p w14:paraId="3E6C38EC" w14:textId="4B401930" w:rsidR="00F3308E" w:rsidRPr="00F3308E" w:rsidRDefault="008615AD" w:rsidP="00F3308E">
      <w:pPr>
        <w:widowControl w:val="0"/>
        <w:overflowPunct w:val="0"/>
        <w:autoSpaceDE w:val="0"/>
        <w:autoSpaceDN w:val="0"/>
        <w:adjustRightInd w:val="0"/>
        <w:textAlignment w:val="baseline"/>
        <w:rPr>
          <w:rFonts w:ascii="Arial" w:hAnsi="Arial" w:cs="Arial"/>
          <w:b/>
          <w:lang w:eastAsia="en-GB"/>
        </w:rPr>
      </w:pPr>
      <w:r>
        <w:rPr>
          <w:rFonts w:ascii="Arial" w:hAnsi="Arial" w:cs="Arial"/>
          <w:b/>
          <w:lang w:eastAsia="en-GB"/>
        </w:rPr>
        <w:t>Example 2:  Visit outside provision</w:t>
      </w:r>
      <w:r w:rsidR="00F3308E" w:rsidRPr="00F3308E">
        <w:rPr>
          <w:rFonts w:ascii="Arial" w:hAnsi="Arial" w:cs="Arial"/>
          <w:b/>
          <w:lang w:eastAsia="en-GB"/>
        </w:rPr>
        <w:t xml:space="preserve"> hours</w:t>
      </w:r>
    </w:p>
    <w:p w14:paraId="58D07E30"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5185EA14" w14:textId="2E28BF28" w:rsidR="00F3308E" w:rsidRPr="00F3308E" w:rsidRDefault="008615AD" w:rsidP="00F3308E">
      <w:pPr>
        <w:widowControl w:val="0"/>
        <w:overflowPunct w:val="0"/>
        <w:autoSpaceDE w:val="0"/>
        <w:autoSpaceDN w:val="0"/>
        <w:adjustRightInd w:val="0"/>
        <w:textAlignment w:val="baseline"/>
        <w:rPr>
          <w:rFonts w:ascii="Arial" w:hAnsi="Arial" w:cs="Arial"/>
          <w:lang w:eastAsia="en-GB"/>
        </w:rPr>
      </w:pPr>
      <w:r>
        <w:rPr>
          <w:rFonts w:ascii="Arial" w:hAnsi="Arial" w:cs="Arial"/>
          <w:lang w:eastAsia="en-GB"/>
        </w:rPr>
        <w:t>Pupils are away from the provision</w:t>
      </w:r>
      <w:r w:rsidR="00F3308E" w:rsidRPr="00F3308E">
        <w:rPr>
          <w:rFonts w:ascii="Arial" w:hAnsi="Arial" w:cs="Arial"/>
          <w:lang w:eastAsia="en-GB"/>
        </w:rPr>
        <w:t xml:space="preserve"> from noon on Thursday until 9pm on Sunday.  This counts a</w:t>
      </w:r>
      <w:r>
        <w:rPr>
          <w:rFonts w:ascii="Arial" w:hAnsi="Arial" w:cs="Arial"/>
          <w:lang w:eastAsia="en-GB"/>
        </w:rPr>
        <w:t>s 7 half days including 3 provision</w:t>
      </w:r>
      <w:r w:rsidR="00F3308E" w:rsidRPr="00F3308E">
        <w:rPr>
          <w:rFonts w:ascii="Arial" w:hAnsi="Arial" w:cs="Arial"/>
          <w:lang w:eastAsia="en-GB"/>
        </w:rPr>
        <w:t xml:space="preserve"> sessions, so the visit is deemed to have taken place outside </w:t>
      </w:r>
      <w:r>
        <w:rPr>
          <w:rFonts w:ascii="Arial" w:hAnsi="Arial" w:cs="Arial"/>
          <w:lang w:eastAsia="en-GB"/>
        </w:rPr>
        <w:t xml:space="preserve">of provision </w:t>
      </w:r>
      <w:r w:rsidR="00F3308E" w:rsidRPr="00F3308E">
        <w:rPr>
          <w:rFonts w:ascii="Arial" w:hAnsi="Arial" w:cs="Arial"/>
          <w:lang w:eastAsia="en-GB"/>
        </w:rPr>
        <w:t>hours.</w:t>
      </w:r>
    </w:p>
    <w:p w14:paraId="1971D7A9" w14:textId="77777777" w:rsidR="00F3308E" w:rsidRPr="00F3308E" w:rsidRDefault="00F3308E" w:rsidP="00F3308E">
      <w:pPr>
        <w:widowControl w:val="0"/>
        <w:overflowPunct w:val="0"/>
        <w:autoSpaceDE w:val="0"/>
        <w:autoSpaceDN w:val="0"/>
        <w:adjustRightInd w:val="0"/>
        <w:textAlignment w:val="baseline"/>
        <w:rPr>
          <w:rFonts w:ascii="Tahoma" w:hAnsi="Tahoma" w:cs="Tahoma"/>
          <w:b/>
          <w:u w:val="single"/>
          <w:lang w:eastAsia="en-GB"/>
        </w:rPr>
      </w:pPr>
    </w:p>
    <w:p w14:paraId="7901F7B7" w14:textId="77777777" w:rsidR="00F3308E" w:rsidRPr="00F3308E" w:rsidRDefault="00F3308E" w:rsidP="00F3308E">
      <w:pPr>
        <w:overflowPunct w:val="0"/>
        <w:autoSpaceDE w:val="0"/>
        <w:autoSpaceDN w:val="0"/>
        <w:adjustRightInd w:val="0"/>
        <w:textAlignment w:val="baseline"/>
        <w:rPr>
          <w:rFonts w:ascii="Arial" w:hAnsi="Arial" w:cs="Arial"/>
        </w:rPr>
      </w:pPr>
      <w:bookmarkStart w:id="8" w:name="Transport"/>
      <w:bookmarkEnd w:id="7"/>
      <w:r w:rsidRPr="00F3308E">
        <w:rPr>
          <w:rFonts w:ascii="Arial" w:hAnsi="Arial" w:cs="Arial"/>
          <w:b/>
          <w:u w:val="single"/>
        </w:rPr>
        <w:t>Transport</w:t>
      </w:r>
      <w:bookmarkEnd w:id="8"/>
    </w:p>
    <w:p w14:paraId="5B8912C7" w14:textId="77777777" w:rsidR="00F3308E" w:rsidRPr="00F3308E" w:rsidRDefault="00F3308E" w:rsidP="00F3308E">
      <w:pPr>
        <w:overflowPunct w:val="0"/>
        <w:autoSpaceDE w:val="0"/>
        <w:autoSpaceDN w:val="0"/>
        <w:adjustRightInd w:val="0"/>
        <w:textAlignment w:val="baseline"/>
        <w:rPr>
          <w:rFonts w:ascii="Arial" w:hAnsi="Arial" w:cs="Arial"/>
        </w:rPr>
      </w:pPr>
    </w:p>
    <w:p w14:paraId="34A23A54" w14:textId="50D150E1" w:rsidR="00F3308E" w:rsidRPr="00F3308E" w:rsidRDefault="005742B7" w:rsidP="00F3308E">
      <w:pPr>
        <w:overflowPunct w:val="0"/>
        <w:autoSpaceDE w:val="0"/>
        <w:autoSpaceDN w:val="0"/>
        <w:adjustRightInd w:val="0"/>
        <w:textAlignment w:val="baseline"/>
        <w:rPr>
          <w:rFonts w:ascii="Arial" w:hAnsi="Arial" w:cs="Arial"/>
        </w:rPr>
      </w:pPr>
      <w:r>
        <w:rPr>
          <w:rFonts w:ascii="Arial" w:hAnsi="Arial" w:cs="Arial"/>
        </w:rPr>
        <w:t xml:space="preserve">WCYA </w:t>
      </w:r>
      <w:r w:rsidR="00F3308E" w:rsidRPr="00F3308E">
        <w:rPr>
          <w:rFonts w:ascii="Arial" w:hAnsi="Arial" w:cs="Arial"/>
          <w:b/>
        </w:rPr>
        <w:t>cannot</w:t>
      </w:r>
      <w:r w:rsidR="00F3308E" w:rsidRPr="00F3308E">
        <w:rPr>
          <w:rFonts w:ascii="Arial" w:hAnsi="Arial" w:cs="Arial"/>
        </w:rPr>
        <w:t xml:space="preserve"> charge for: </w:t>
      </w:r>
    </w:p>
    <w:p w14:paraId="4EA480C8" w14:textId="77777777" w:rsidR="00F3308E" w:rsidRPr="00F3308E" w:rsidRDefault="00F3308E" w:rsidP="00F3308E">
      <w:pPr>
        <w:overflowPunct w:val="0"/>
        <w:autoSpaceDE w:val="0"/>
        <w:autoSpaceDN w:val="0"/>
        <w:adjustRightInd w:val="0"/>
        <w:textAlignment w:val="baseline"/>
        <w:rPr>
          <w:rFonts w:ascii="Arial" w:hAnsi="Arial" w:cs="Arial"/>
        </w:rPr>
      </w:pPr>
    </w:p>
    <w:p w14:paraId="17ED5173" w14:textId="41991530"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rPr>
      </w:pPr>
      <w:r w:rsidRPr="00F3308E">
        <w:rPr>
          <w:rFonts w:ascii="Arial" w:hAnsi="Arial" w:cs="Arial"/>
        </w:rPr>
        <w:t>transporting registe</w:t>
      </w:r>
      <w:r w:rsidR="005742B7">
        <w:rPr>
          <w:rFonts w:ascii="Arial" w:hAnsi="Arial" w:cs="Arial"/>
        </w:rPr>
        <w:t>red pupils to or from the provision</w:t>
      </w:r>
      <w:r w:rsidRPr="00F3308E">
        <w:rPr>
          <w:rFonts w:ascii="Arial" w:hAnsi="Arial" w:cs="Arial"/>
        </w:rPr>
        <w:t xml:space="preserve"> premises, </w:t>
      </w:r>
      <w:r w:rsidR="005742B7">
        <w:rPr>
          <w:rFonts w:ascii="Arial" w:hAnsi="Arial" w:cs="Arial"/>
        </w:rPr>
        <w:t>(</w:t>
      </w:r>
      <w:r w:rsidRPr="00F3308E">
        <w:rPr>
          <w:rFonts w:ascii="Arial" w:hAnsi="Arial" w:cs="Arial"/>
        </w:rPr>
        <w:t>where the local education authority has a statutory obligation to provide transport</w:t>
      </w:r>
      <w:r w:rsidR="005742B7">
        <w:rPr>
          <w:rFonts w:ascii="Arial" w:hAnsi="Arial" w:cs="Arial"/>
        </w:rPr>
        <w:t>)</w:t>
      </w:r>
      <w:r w:rsidRPr="00F3308E">
        <w:rPr>
          <w:rFonts w:ascii="Arial" w:hAnsi="Arial" w:cs="Arial"/>
        </w:rPr>
        <w:t>;</w:t>
      </w:r>
    </w:p>
    <w:p w14:paraId="065A659F" w14:textId="77777777" w:rsidR="00F3308E" w:rsidRPr="00F3308E" w:rsidRDefault="00F3308E" w:rsidP="00F3308E">
      <w:pPr>
        <w:overflowPunct w:val="0"/>
        <w:autoSpaceDE w:val="0"/>
        <w:autoSpaceDN w:val="0"/>
        <w:adjustRightInd w:val="0"/>
        <w:textAlignment w:val="baseline"/>
        <w:rPr>
          <w:rFonts w:ascii="Arial" w:hAnsi="Arial" w:cs="Arial"/>
        </w:rPr>
      </w:pPr>
    </w:p>
    <w:p w14:paraId="54F94B1E" w14:textId="7E264A23"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rPr>
      </w:pPr>
      <w:r w:rsidRPr="00F3308E">
        <w:rPr>
          <w:rFonts w:ascii="Arial" w:hAnsi="Arial" w:cs="Arial"/>
        </w:rPr>
        <w:t>transporting registered pupils to other premise</w:t>
      </w:r>
      <w:r w:rsidR="005742B7">
        <w:rPr>
          <w:rFonts w:ascii="Arial" w:hAnsi="Arial" w:cs="Arial"/>
        </w:rPr>
        <w:t>s where WCYA</w:t>
      </w:r>
      <w:r w:rsidRPr="00F3308E">
        <w:rPr>
          <w:rFonts w:ascii="Arial" w:hAnsi="Arial" w:cs="Arial"/>
        </w:rPr>
        <w:t xml:space="preserve"> has arranged for pupils to be educated;</w:t>
      </w:r>
    </w:p>
    <w:p w14:paraId="7AC3AD3D" w14:textId="77777777" w:rsidR="00F3308E" w:rsidRPr="00F3308E" w:rsidRDefault="00F3308E" w:rsidP="00F3308E">
      <w:pPr>
        <w:widowControl w:val="0"/>
        <w:overflowPunct w:val="0"/>
        <w:autoSpaceDE w:val="0"/>
        <w:autoSpaceDN w:val="0"/>
        <w:adjustRightInd w:val="0"/>
        <w:textAlignment w:val="baseline"/>
        <w:rPr>
          <w:rFonts w:ascii="Arial" w:hAnsi="Arial" w:cs="Arial"/>
        </w:rPr>
      </w:pPr>
    </w:p>
    <w:p w14:paraId="3FD9FA37" w14:textId="6F412028"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rPr>
      </w:pPr>
      <w:r w:rsidRPr="00F3308E">
        <w:rPr>
          <w:rFonts w:ascii="Arial" w:hAnsi="Arial" w:cs="Arial"/>
        </w:rPr>
        <w:t>transport that enables a pupil to meet an examination requirement when he has been prepared fo</w:t>
      </w:r>
      <w:r w:rsidR="005742B7">
        <w:rPr>
          <w:rFonts w:ascii="Arial" w:hAnsi="Arial" w:cs="Arial"/>
        </w:rPr>
        <w:t>r that examination at the provision</w:t>
      </w:r>
      <w:r w:rsidRPr="00F3308E">
        <w:rPr>
          <w:rFonts w:ascii="Arial" w:hAnsi="Arial" w:cs="Arial"/>
        </w:rPr>
        <w:t xml:space="preserve">; and </w:t>
      </w:r>
    </w:p>
    <w:p w14:paraId="2860EFF7" w14:textId="77777777" w:rsidR="00F3308E" w:rsidRPr="00F3308E" w:rsidRDefault="00F3308E" w:rsidP="00F3308E">
      <w:pPr>
        <w:overflowPunct w:val="0"/>
        <w:autoSpaceDE w:val="0"/>
        <w:autoSpaceDN w:val="0"/>
        <w:adjustRightInd w:val="0"/>
        <w:textAlignment w:val="baseline"/>
        <w:rPr>
          <w:rFonts w:ascii="Arial" w:hAnsi="Arial" w:cs="Arial"/>
        </w:rPr>
      </w:pPr>
    </w:p>
    <w:p w14:paraId="29E2A45C" w14:textId="77777777" w:rsidR="00F3308E" w:rsidRPr="00F3308E" w:rsidRDefault="00F3308E" w:rsidP="00F3308E">
      <w:pPr>
        <w:widowControl w:val="0"/>
        <w:numPr>
          <w:ilvl w:val="0"/>
          <w:numId w:val="26"/>
        </w:numPr>
        <w:overflowPunct w:val="0"/>
        <w:autoSpaceDE w:val="0"/>
        <w:autoSpaceDN w:val="0"/>
        <w:adjustRightInd w:val="0"/>
        <w:textAlignment w:val="baseline"/>
        <w:rPr>
          <w:rFonts w:ascii="Arial" w:hAnsi="Arial" w:cs="Arial"/>
        </w:rPr>
      </w:pPr>
      <w:proofErr w:type="gramStart"/>
      <w:r w:rsidRPr="00F3308E">
        <w:rPr>
          <w:rFonts w:ascii="Arial" w:hAnsi="Arial" w:cs="Arial"/>
        </w:rPr>
        <w:lastRenderedPageBreak/>
        <w:t>transport</w:t>
      </w:r>
      <w:proofErr w:type="gramEnd"/>
      <w:r w:rsidRPr="00F3308E">
        <w:rPr>
          <w:rFonts w:ascii="Arial" w:hAnsi="Arial" w:cs="Arial"/>
        </w:rPr>
        <w:t xml:space="preserve"> provided in connection with an educational visit.</w:t>
      </w:r>
    </w:p>
    <w:p w14:paraId="76C817CA" w14:textId="77777777" w:rsidR="00F3308E" w:rsidRPr="00F3308E" w:rsidRDefault="00F3308E" w:rsidP="00F3308E">
      <w:pPr>
        <w:overflowPunct w:val="0"/>
        <w:autoSpaceDE w:val="0"/>
        <w:autoSpaceDN w:val="0"/>
        <w:adjustRightInd w:val="0"/>
        <w:textAlignment w:val="baseline"/>
        <w:rPr>
          <w:rFonts w:ascii="Tahoma" w:hAnsi="Tahoma" w:cs="Tahoma"/>
        </w:rPr>
      </w:pPr>
    </w:p>
    <w:p w14:paraId="75458D53" w14:textId="77777777" w:rsidR="00F3308E" w:rsidRPr="00F3308E" w:rsidRDefault="00F3308E" w:rsidP="00F3308E">
      <w:pPr>
        <w:widowControl w:val="0"/>
        <w:overflowPunct w:val="0"/>
        <w:autoSpaceDE w:val="0"/>
        <w:autoSpaceDN w:val="0"/>
        <w:adjustRightInd w:val="0"/>
        <w:textAlignment w:val="baseline"/>
        <w:rPr>
          <w:rFonts w:ascii="Tahoma" w:hAnsi="Tahoma" w:cs="Tahoma"/>
          <w:b/>
          <w:u w:val="single"/>
          <w:lang w:eastAsia="en-GB"/>
        </w:rPr>
      </w:pPr>
      <w:bookmarkStart w:id="9" w:name="Partlyschhours"/>
    </w:p>
    <w:p w14:paraId="084BAD8E"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r w:rsidRPr="00F3308E">
        <w:rPr>
          <w:rFonts w:ascii="Arial" w:hAnsi="Arial" w:cs="Arial"/>
          <w:b/>
          <w:u w:val="single"/>
          <w:lang w:eastAsia="en-GB"/>
        </w:rPr>
        <w:t>Education partly during school hours</w:t>
      </w:r>
    </w:p>
    <w:bookmarkEnd w:id="9"/>
    <w:p w14:paraId="5A4DD290"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7693BE11" w14:textId="18903F13"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r w:rsidRPr="00F3308E">
        <w:rPr>
          <w:rFonts w:ascii="Arial" w:hAnsi="Arial" w:cs="Arial"/>
          <w:lang w:eastAsia="en-GB"/>
        </w:rPr>
        <w:t xml:space="preserve">Where an activity takes place partly </w:t>
      </w:r>
      <w:r w:rsidR="005742B7">
        <w:rPr>
          <w:rFonts w:ascii="Arial" w:hAnsi="Arial" w:cs="Arial"/>
          <w:lang w:eastAsia="en-GB"/>
        </w:rPr>
        <w:t>during and partly outside provision</w:t>
      </w:r>
      <w:r w:rsidRPr="00F3308E">
        <w:rPr>
          <w:rFonts w:ascii="Arial" w:hAnsi="Arial" w:cs="Arial"/>
          <w:lang w:eastAsia="en-GB"/>
        </w:rPr>
        <w:t xml:space="preserve"> hours, there is a basis for determining whether it is deemed to take place</w:t>
      </w:r>
      <w:r w:rsidR="005742B7">
        <w:rPr>
          <w:rFonts w:ascii="Arial" w:hAnsi="Arial" w:cs="Arial"/>
          <w:lang w:eastAsia="en-GB"/>
        </w:rPr>
        <w:t xml:space="preserve"> either inside or outside provision</w:t>
      </w:r>
      <w:r w:rsidRPr="00F3308E">
        <w:rPr>
          <w:rFonts w:ascii="Arial" w:hAnsi="Arial" w:cs="Arial"/>
          <w:lang w:eastAsia="en-GB"/>
        </w:rPr>
        <w:t xml:space="preserve"> hours. However, a charge can only be made for the activity outside </w:t>
      </w:r>
      <w:r w:rsidR="005742B7">
        <w:rPr>
          <w:rFonts w:ascii="Arial" w:hAnsi="Arial" w:cs="Arial"/>
          <w:lang w:eastAsia="en-GB"/>
        </w:rPr>
        <w:t>the provision</w:t>
      </w:r>
      <w:r w:rsidRPr="00F3308E">
        <w:rPr>
          <w:rFonts w:ascii="Arial" w:hAnsi="Arial" w:cs="Arial"/>
          <w:lang w:eastAsia="en-GB"/>
        </w:rPr>
        <w:t xml:space="preserve"> hours if it is not part of the National Curriculum, not part of a syllabus for a prescribed public examination that the pupil is </w:t>
      </w:r>
      <w:r w:rsidR="005742B7">
        <w:rPr>
          <w:rFonts w:ascii="Arial" w:hAnsi="Arial" w:cs="Arial"/>
          <w:lang w:eastAsia="en-GB"/>
        </w:rPr>
        <w:t>being prepared for at the provision</w:t>
      </w:r>
      <w:r w:rsidRPr="00F3308E">
        <w:rPr>
          <w:rFonts w:ascii="Arial" w:hAnsi="Arial" w:cs="Arial"/>
          <w:lang w:eastAsia="en-GB"/>
        </w:rPr>
        <w:t xml:space="preserve"> and not part of religious education.</w:t>
      </w:r>
    </w:p>
    <w:p w14:paraId="1CEF97A0" w14:textId="77777777" w:rsidR="00F3308E" w:rsidRPr="00F3308E" w:rsidRDefault="00F3308E" w:rsidP="00F3308E">
      <w:pPr>
        <w:widowControl w:val="0"/>
        <w:overflowPunct w:val="0"/>
        <w:autoSpaceDE w:val="0"/>
        <w:autoSpaceDN w:val="0"/>
        <w:adjustRightInd w:val="0"/>
        <w:textAlignment w:val="baseline"/>
        <w:rPr>
          <w:rFonts w:ascii="Tahoma" w:hAnsi="Tahoma" w:cs="Tahoma"/>
          <w:b/>
          <w:u w:val="single"/>
          <w:lang w:eastAsia="en-GB"/>
        </w:rPr>
      </w:pPr>
      <w:bookmarkStart w:id="10" w:name="Nonresidential"/>
    </w:p>
    <w:p w14:paraId="184E3795" w14:textId="77777777" w:rsidR="00F3308E" w:rsidRPr="00F3308E" w:rsidRDefault="00F3308E" w:rsidP="00F3308E">
      <w:pPr>
        <w:widowControl w:val="0"/>
        <w:overflowPunct w:val="0"/>
        <w:autoSpaceDE w:val="0"/>
        <w:autoSpaceDN w:val="0"/>
        <w:adjustRightInd w:val="0"/>
        <w:textAlignment w:val="baseline"/>
        <w:rPr>
          <w:rFonts w:ascii="Arial" w:hAnsi="Arial" w:cs="Arial"/>
          <w:b/>
          <w:lang w:eastAsia="en-GB"/>
        </w:rPr>
      </w:pPr>
      <w:r w:rsidRPr="00F3308E">
        <w:rPr>
          <w:rFonts w:ascii="Arial" w:hAnsi="Arial" w:cs="Arial"/>
          <w:b/>
          <w:u w:val="single"/>
          <w:lang w:eastAsia="en-GB"/>
        </w:rPr>
        <w:t>Non-residential activities</w:t>
      </w:r>
    </w:p>
    <w:bookmarkEnd w:id="10"/>
    <w:p w14:paraId="0BB70AED"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082AD7A1" w14:textId="1913FC8E"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r w:rsidRPr="00F3308E">
        <w:rPr>
          <w:rFonts w:ascii="Arial" w:hAnsi="Arial" w:cs="Arial"/>
          <w:lang w:eastAsia="en-GB"/>
        </w:rPr>
        <w:t>If 50% or more of the time spent on t</w:t>
      </w:r>
      <w:r w:rsidR="005742B7">
        <w:rPr>
          <w:rFonts w:ascii="Arial" w:hAnsi="Arial" w:cs="Arial"/>
          <w:lang w:eastAsia="en-GB"/>
        </w:rPr>
        <w:t>he activity occurs during provision</w:t>
      </w:r>
      <w:r w:rsidRPr="00F3308E">
        <w:rPr>
          <w:rFonts w:ascii="Arial" w:hAnsi="Arial" w:cs="Arial"/>
          <w:lang w:eastAsia="en-GB"/>
        </w:rPr>
        <w:t xml:space="preserve"> hours, it is de</w:t>
      </w:r>
      <w:r w:rsidR="005742B7">
        <w:rPr>
          <w:rFonts w:ascii="Arial" w:hAnsi="Arial" w:cs="Arial"/>
          <w:lang w:eastAsia="en-GB"/>
        </w:rPr>
        <w:t>emed to take place during the provisions</w:t>
      </w:r>
      <w:r w:rsidRPr="00F3308E">
        <w:rPr>
          <w:rFonts w:ascii="Arial" w:hAnsi="Arial" w:cs="Arial"/>
          <w:lang w:eastAsia="en-GB"/>
        </w:rPr>
        <w:t xml:space="preserve"> hours.  Time spent on travel counts in this calculation if the tra</w:t>
      </w:r>
      <w:r w:rsidR="005742B7">
        <w:rPr>
          <w:rFonts w:ascii="Arial" w:hAnsi="Arial" w:cs="Arial"/>
          <w:lang w:eastAsia="en-GB"/>
        </w:rPr>
        <w:t xml:space="preserve">vel itself occurs during the provision hours.  Provision </w:t>
      </w:r>
      <w:r w:rsidRPr="00F3308E">
        <w:rPr>
          <w:rFonts w:ascii="Arial" w:hAnsi="Arial" w:cs="Arial"/>
          <w:lang w:eastAsia="en-GB"/>
        </w:rPr>
        <w:t>hours do not include the break in the middle of the day.</w:t>
      </w:r>
    </w:p>
    <w:p w14:paraId="6E9EF16F"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62A12722" w14:textId="2170D3C4"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r w:rsidRPr="00F3308E">
        <w:rPr>
          <w:rFonts w:ascii="Arial" w:hAnsi="Arial" w:cs="Arial"/>
          <w:lang w:eastAsia="en-GB"/>
        </w:rPr>
        <w:t>Where less than 50% of the time spent on</w:t>
      </w:r>
      <w:r w:rsidR="005742B7">
        <w:rPr>
          <w:rFonts w:ascii="Arial" w:hAnsi="Arial" w:cs="Arial"/>
          <w:lang w:eastAsia="en-GB"/>
        </w:rPr>
        <w:t xml:space="preserve"> an activity falls during provision</w:t>
      </w:r>
      <w:r w:rsidRPr="00F3308E">
        <w:rPr>
          <w:rFonts w:ascii="Arial" w:hAnsi="Arial" w:cs="Arial"/>
          <w:lang w:eastAsia="en-GB"/>
        </w:rPr>
        <w:t xml:space="preserve"> hours, it is deemed to</w:t>
      </w:r>
      <w:r w:rsidR="005742B7">
        <w:rPr>
          <w:rFonts w:ascii="Arial" w:hAnsi="Arial" w:cs="Arial"/>
          <w:lang w:eastAsia="en-GB"/>
        </w:rPr>
        <w:t xml:space="preserve"> have taken place outside provision</w:t>
      </w:r>
      <w:r w:rsidRPr="00F3308E">
        <w:rPr>
          <w:rFonts w:ascii="Arial" w:hAnsi="Arial" w:cs="Arial"/>
          <w:lang w:eastAsia="en-GB"/>
        </w:rPr>
        <w:t xml:space="preserve"> hours.  For example, an excursion migh</w:t>
      </w:r>
      <w:r w:rsidR="005742B7">
        <w:rPr>
          <w:rFonts w:ascii="Arial" w:hAnsi="Arial" w:cs="Arial"/>
          <w:lang w:eastAsia="en-GB"/>
        </w:rPr>
        <w:t xml:space="preserve">t require pupils to leave the provision an hour before the provision </w:t>
      </w:r>
      <w:r w:rsidRPr="00F3308E">
        <w:rPr>
          <w:rFonts w:ascii="Arial" w:hAnsi="Arial" w:cs="Arial"/>
          <w:lang w:eastAsia="en-GB"/>
        </w:rPr>
        <w:t xml:space="preserve">day ends, but the activity does not end until late in the evening. </w:t>
      </w:r>
    </w:p>
    <w:p w14:paraId="5B672E46" w14:textId="77777777" w:rsidR="00F3308E" w:rsidRPr="00F3308E" w:rsidRDefault="00F3308E" w:rsidP="00F3308E">
      <w:pPr>
        <w:widowControl w:val="0"/>
        <w:overflowPunct w:val="0"/>
        <w:autoSpaceDE w:val="0"/>
        <w:autoSpaceDN w:val="0"/>
        <w:adjustRightInd w:val="0"/>
        <w:textAlignment w:val="baseline"/>
        <w:rPr>
          <w:rFonts w:ascii="Arial" w:hAnsi="Arial" w:cs="Arial"/>
          <w:lang w:eastAsia="en-GB"/>
        </w:rPr>
      </w:pPr>
    </w:p>
    <w:p w14:paraId="078CE72F" w14:textId="77777777" w:rsidR="003A2B8A" w:rsidRPr="005742B7" w:rsidRDefault="003A2B8A" w:rsidP="003A2B8A">
      <w:pPr>
        <w:widowControl w:val="0"/>
        <w:overflowPunct w:val="0"/>
        <w:autoSpaceDE w:val="0"/>
        <w:autoSpaceDN w:val="0"/>
        <w:adjustRightInd w:val="0"/>
        <w:textAlignment w:val="baseline"/>
        <w:rPr>
          <w:rFonts w:ascii="Arial" w:hAnsi="Arial" w:cs="Arial"/>
          <w:lang w:eastAsia="en-GB"/>
        </w:rPr>
      </w:pPr>
      <w:r w:rsidRPr="00F3308E">
        <w:rPr>
          <w:rFonts w:ascii="Arial" w:hAnsi="Arial" w:cs="Arial"/>
          <w:b/>
          <w:u w:val="single"/>
          <w:lang w:eastAsia="en-GB"/>
        </w:rPr>
        <w:t>Music Tuition</w:t>
      </w:r>
      <w:r>
        <w:rPr>
          <w:rFonts w:ascii="Arial" w:hAnsi="Arial" w:cs="Arial"/>
          <w:lang w:eastAsia="en-GB"/>
        </w:rPr>
        <w:t xml:space="preserve"> – NOT APPLICABLE AT WCYA</w:t>
      </w:r>
    </w:p>
    <w:p w14:paraId="438D9A44" w14:textId="77777777" w:rsidR="003A2B8A" w:rsidRPr="00F3308E" w:rsidRDefault="003A2B8A" w:rsidP="003A2B8A">
      <w:pPr>
        <w:widowControl w:val="0"/>
        <w:overflowPunct w:val="0"/>
        <w:autoSpaceDE w:val="0"/>
        <w:autoSpaceDN w:val="0"/>
        <w:adjustRightInd w:val="0"/>
        <w:textAlignment w:val="baseline"/>
        <w:rPr>
          <w:rFonts w:ascii="Tahoma" w:hAnsi="Tahoma" w:cs="Tahoma"/>
          <w:lang w:eastAsia="en-GB"/>
        </w:rPr>
      </w:pPr>
    </w:p>
    <w:p w14:paraId="2A63F247" w14:textId="77777777" w:rsidR="003A2B8A" w:rsidRPr="00F3308E" w:rsidRDefault="003A2B8A" w:rsidP="003A2B8A">
      <w:pPr>
        <w:autoSpaceDE w:val="0"/>
        <w:autoSpaceDN w:val="0"/>
        <w:adjustRightInd w:val="0"/>
        <w:rPr>
          <w:rFonts w:ascii="Arial" w:hAnsi="Arial" w:cs="Arial"/>
          <w:color w:val="000000"/>
          <w:lang w:eastAsia="en-GB"/>
        </w:rPr>
      </w:pPr>
      <w:r w:rsidRPr="00F3308E">
        <w:rPr>
          <w:rFonts w:ascii="Arial" w:hAnsi="Arial" w:cs="Arial"/>
          <w:color w:val="000000"/>
          <w:lang w:eastAsia="en-GB"/>
        </w:rPr>
        <w:t xml:space="preserve">Although the law states that, in general, all education provided during school hours must be free, instrumental and vocal music tuition is an exception to that rule. </w:t>
      </w:r>
    </w:p>
    <w:p w14:paraId="575263E2" w14:textId="77777777" w:rsidR="003A2B8A" w:rsidRPr="00F3308E" w:rsidRDefault="003A2B8A" w:rsidP="003A2B8A">
      <w:pPr>
        <w:autoSpaceDE w:val="0"/>
        <w:autoSpaceDN w:val="0"/>
        <w:adjustRightInd w:val="0"/>
        <w:rPr>
          <w:rFonts w:ascii="Arial" w:hAnsi="Arial" w:cs="Arial"/>
          <w:color w:val="000000"/>
          <w:lang w:eastAsia="en-GB"/>
        </w:rPr>
      </w:pPr>
    </w:p>
    <w:p w14:paraId="0ECEC9FE" w14:textId="77777777" w:rsidR="003A2B8A" w:rsidRPr="00F3308E" w:rsidRDefault="003A2B8A" w:rsidP="003A2B8A">
      <w:pPr>
        <w:autoSpaceDE w:val="0"/>
        <w:autoSpaceDN w:val="0"/>
        <w:adjustRightInd w:val="0"/>
        <w:rPr>
          <w:rFonts w:ascii="Arial" w:hAnsi="Arial" w:cs="Arial"/>
          <w:color w:val="000000"/>
          <w:lang w:eastAsia="en-GB"/>
        </w:rPr>
      </w:pPr>
      <w:r w:rsidRPr="00F3308E">
        <w:rPr>
          <w:rFonts w:ascii="Arial" w:hAnsi="Arial" w:cs="Arial"/>
          <w:color w:val="000000"/>
          <w:lang w:eastAsia="en-GB"/>
        </w:rPr>
        <w:t xml:space="preserve">The Charges for Music Tuition (England) Regulations 2007 set out the circumstances in which charges can be made for tuition in playing a musical instrument, including vocal tuition. They allow charging for tuition in larger groups than was previously the case. </w:t>
      </w:r>
    </w:p>
    <w:p w14:paraId="2E27D68A" w14:textId="77777777" w:rsidR="003A2B8A" w:rsidRPr="00F3308E" w:rsidRDefault="003A2B8A" w:rsidP="003A2B8A">
      <w:pPr>
        <w:autoSpaceDE w:val="0"/>
        <w:autoSpaceDN w:val="0"/>
        <w:adjustRightInd w:val="0"/>
        <w:rPr>
          <w:rFonts w:ascii="Arial" w:hAnsi="Arial" w:cs="Arial"/>
          <w:color w:val="000000"/>
          <w:lang w:eastAsia="en-GB"/>
        </w:rPr>
      </w:pPr>
    </w:p>
    <w:p w14:paraId="495E27A0" w14:textId="77777777" w:rsidR="003A2B8A" w:rsidRPr="00F3308E" w:rsidRDefault="003A2B8A" w:rsidP="003A2B8A">
      <w:pPr>
        <w:overflowPunct w:val="0"/>
        <w:autoSpaceDE w:val="0"/>
        <w:autoSpaceDN w:val="0"/>
        <w:adjustRightInd w:val="0"/>
        <w:textAlignment w:val="baseline"/>
        <w:rPr>
          <w:rFonts w:ascii="Arial" w:hAnsi="Arial" w:cs="Arial"/>
        </w:rPr>
      </w:pPr>
      <w:r w:rsidRPr="00F3308E">
        <w:rPr>
          <w:rFonts w:ascii="Arial" w:hAnsi="Arial" w:cs="Arial"/>
        </w:rPr>
        <w:t>Charges may now be made for vocal or instrumental tuition provided either individually, or to groups of any size, provided that the tuition is provided at the request of the pupil’s parent. Charges may not exceed the cost of the provision, including the cost of the staff who provide the tuition.</w:t>
      </w:r>
    </w:p>
    <w:p w14:paraId="3C230782" w14:textId="77777777" w:rsidR="003A2B8A" w:rsidRPr="00F3308E" w:rsidRDefault="003A2B8A" w:rsidP="003A2B8A">
      <w:pPr>
        <w:overflowPunct w:val="0"/>
        <w:autoSpaceDE w:val="0"/>
        <w:autoSpaceDN w:val="0"/>
        <w:adjustRightInd w:val="0"/>
        <w:textAlignment w:val="baseline"/>
        <w:rPr>
          <w:rFonts w:ascii="Arial" w:hAnsi="Arial" w:cs="Arial"/>
        </w:rPr>
      </w:pPr>
    </w:p>
    <w:p w14:paraId="26E3CCA9" w14:textId="77777777" w:rsidR="003A2B8A" w:rsidRPr="00F3308E" w:rsidRDefault="003A2B8A" w:rsidP="003A2B8A">
      <w:pPr>
        <w:overflowPunct w:val="0"/>
        <w:autoSpaceDE w:val="0"/>
        <w:autoSpaceDN w:val="0"/>
        <w:adjustRightInd w:val="0"/>
        <w:textAlignment w:val="baseline"/>
        <w:rPr>
          <w:rFonts w:ascii="Arial" w:hAnsi="Arial" w:cs="Arial"/>
          <w:sz w:val="28"/>
        </w:rPr>
      </w:pPr>
      <w:r w:rsidRPr="00F3308E">
        <w:rPr>
          <w:rFonts w:ascii="Arial" w:hAnsi="Arial" w:cs="Arial"/>
          <w:szCs w:val="23"/>
        </w:rPr>
        <w:t>The regulations make clear that charging may not be made if the teaching is either an essential part of the national curriculum, or is provided under the first access to the key stage 2 Instrumental and Vocal Tuition Programme. They also make clear that no charge may be made in respect of a pupil who is looked after by a local authority (within the meaning of section 22(l) of the Children Act 1989).</w:t>
      </w:r>
    </w:p>
    <w:p w14:paraId="206714FD" w14:textId="52D8CF50" w:rsidR="00F3308E" w:rsidRDefault="00F3308E" w:rsidP="00F3308E">
      <w:pPr>
        <w:widowControl w:val="0"/>
        <w:overflowPunct w:val="0"/>
        <w:autoSpaceDE w:val="0"/>
        <w:autoSpaceDN w:val="0"/>
        <w:adjustRightInd w:val="0"/>
        <w:textAlignment w:val="baseline"/>
        <w:rPr>
          <w:rFonts w:ascii="Arial" w:hAnsi="Arial" w:cs="Arial"/>
          <w:lang w:eastAsia="en-GB"/>
        </w:rPr>
      </w:pPr>
    </w:p>
    <w:p w14:paraId="629617E9" w14:textId="60FB7B07" w:rsidR="003A2B8A" w:rsidRDefault="003A2B8A" w:rsidP="00F3308E">
      <w:pPr>
        <w:widowControl w:val="0"/>
        <w:overflowPunct w:val="0"/>
        <w:autoSpaceDE w:val="0"/>
        <w:autoSpaceDN w:val="0"/>
        <w:adjustRightInd w:val="0"/>
        <w:textAlignment w:val="baseline"/>
        <w:rPr>
          <w:rFonts w:ascii="Arial" w:hAnsi="Arial" w:cs="Arial"/>
          <w:lang w:eastAsia="en-GB"/>
        </w:rPr>
      </w:pPr>
    </w:p>
    <w:p w14:paraId="2AABA75E" w14:textId="77777777" w:rsidR="003A2B8A" w:rsidRPr="00F3308E" w:rsidRDefault="003A2B8A" w:rsidP="00F3308E">
      <w:pPr>
        <w:widowControl w:val="0"/>
        <w:overflowPunct w:val="0"/>
        <w:autoSpaceDE w:val="0"/>
        <w:autoSpaceDN w:val="0"/>
        <w:adjustRightInd w:val="0"/>
        <w:textAlignment w:val="baseline"/>
        <w:rPr>
          <w:rFonts w:ascii="Arial" w:hAnsi="Arial" w:cs="Arial"/>
          <w:lang w:eastAsia="en-GB"/>
        </w:rPr>
      </w:pPr>
    </w:p>
    <w:sectPr w:rsidR="003A2B8A" w:rsidRPr="00F3308E" w:rsidSect="00C9485B">
      <w:headerReference w:type="default" r:id="rId9"/>
      <w:footnotePr>
        <w:pos w:val="beneathText"/>
      </w:footnotePr>
      <w:pgSz w:w="11905" w:h="16837"/>
      <w:pgMar w:top="937" w:right="565" w:bottom="956" w:left="720" w:header="709" w:footer="2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179E1" w14:textId="77777777" w:rsidR="00BC310B" w:rsidRDefault="00BC310B">
      <w:r>
        <w:separator/>
      </w:r>
    </w:p>
  </w:endnote>
  <w:endnote w:type="continuationSeparator" w:id="0">
    <w:p w14:paraId="73ACCEBB" w14:textId="77777777" w:rsidR="00BC310B" w:rsidRDefault="00BC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F0F62" w14:textId="77777777" w:rsidR="00BC310B" w:rsidRDefault="00BC310B">
      <w:r>
        <w:separator/>
      </w:r>
    </w:p>
  </w:footnote>
  <w:footnote w:type="continuationSeparator" w:id="0">
    <w:p w14:paraId="5E971BFB" w14:textId="77777777" w:rsidR="00BC310B" w:rsidRDefault="00BC3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69"/>
      <w:tblW w:w="106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6378"/>
      <w:gridCol w:w="2124"/>
    </w:tblGrid>
    <w:tr w:rsidR="000E4D15" w14:paraId="4B2FB40C" w14:textId="77777777" w:rsidTr="00EC7A59">
      <w:trPr>
        <w:cantSplit/>
        <w:trHeight w:hRule="exact" w:val="1139"/>
      </w:trPr>
      <w:tc>
        <w:tcPr>
          <w:tcW w:w="2112" w:type="dxa"/>
          <w:vAlign w:val="center"/>
        </w:tcPr>
        <w:p w14:paraId="7732DED6" w14:textId="77777777" w:rsidR="000E4D15" w:rsidRPr="00AA4C09" w:rsidRDefault="000E4D15" w:rsidP="000E4D15">
          <w:pPr>
            <w:jc w:val="center"/>
            <w:rPr>
              <w:rFonts w:ascii="Arial" w:hAnsi="Arial" w:cs="Arial"/>
              <w:sz w:val="28"/>
              <w:szCs w:val="28"/>
            </w:rPr>
          </w:pPr>
          <w:r w:rsidRPr="000E7501">
            <w:rPr>
              <w:noProof/>
              <w:lang w:eastAsia="en-GB"/>
            </w:rPr>
            <w:drawing>
              <wp:anchor distT="0" distB="0" distL="114300" distR="114300" simplePos="0" relativeHeight="251662336" behindDoc="0" locked="0" layoutInCell="1" allowOverlap="1" wp14:anchorId="001B1631" wp14:editId="2A2F0382">
                <wp:simplePos x="0" y="0"/>
                <wp:positionH relativeFrom="column">
                  <wp:posOffset>-878205</wp:posOffset>
                </wp:positionH>
                <wp:positionV relativeFrom="paragraph">
                  <wp:posOffset>-3810</wp:posOffset>
                </wp:positionV>
                <wp:extent cx="762000" cy="684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000" cy="684530"/>
                        </a:xfrm>
                        <a:prstGeom prst="rect">
                          <a:avLst/>
                        </a:prstGeom>
                      </pic:spPr>
                    </pic:pic>
                  </a:graphicData>
                </a:graphic>
                <wp14:sizeRelH relativeFrom="margin">
                  <wp14:pctWidth>0</wp14:pctWidth>
                </wp14:sizeRelH>
                <wp14:sizeRelV relativeFrom="margin">
                  <wp14:pctHeight>0</wp14:pctHeight>
                </wp14:sizeRelV>
              </wp:anchor>
            </w:drawing>
          </w:r>
        </w:p>
      </w:tc>
      <w:tc>
        <w:tcPr>
          <w:tcW w:w="6378" w:type="dxa"/>
          <w:vAlign w:val="center"/>
        </w:tcPr>
        <w:p w14:paraId="759BA5E2" w14:textId="77777777" w:rsidR="000E4D15" w:rsidRPr="00F3308E" w:rsidRDefault="000E4D15" w:rsidP="000E4D15">
          <w:pPr>
            <w:jc w:val="center"/>
            <w:rPr>
              <w:rFonts w:ascii="Calibri" w:hAnsi="Calibri" w:cs="Arial"/>
              <w:b/>
              <w:caps/>
              <w:sz w:val="28"/>
              <w:szCs w:val="28"/>
            </w:rPr>
          </w:pPr>
          <w:r w:rsidRPr="00F3308E">
            <w:rPr>
              <w:rFonts w:ascii="Calibri" w:hAnsi="Calibri" w:cs="Arial"/>
              <w:b/>
              <w:caps/>
              <w:sz w:val="28"/>
              <w:szCs w:val="28"/>
            </w:rPr>
            <w:t xml:space="preserve">charging &amp; remissions POLICY </w:t>
          </w:r>
        </w:p>
      </w:tc>
      <w:tc>
        <w:tcPr>
          <w:tcW w:w="2124" w:type="dxa"/>
        </w:tcPr>
        <w:p w14:paraId="6F37CFE7" w14:textId="77777777" w:rsidR="000E4D15" w:rsidRDefault="000E4D15" w:rsidP="000E4D15">
          <w:pPr>
            <w:spacing w:before="120" w:after="120"/>
            <w:ind w:firstLine="720"/>
            <w:rPr>
              <w:b/>
            </w:rPr>
          </w:pPr>
          <w:r w:rsidRPr="000E7501">
            <w:rPr>
              <w:noProof/>
              <w:lang w:eastAsia="en-GB"/>
            </w:rPr>
            <w:drawing>
              <wp:anchor distT="0" distB="0" distL="114300" distR="114300" simplePos="0" relativeHeight="251663360" behindDoc="0" locked="0" layoutInCell="1" allowOverlap="1" wp14:anchorId="68A6646C" wp14:editId="5267756D">
                <wp:simplePos x="0" y="0"/>
                <wp:positionH relativeFrom="column">
                  <wp:posOffset>482600</wp:posOffset>
                </wp:positionH>
                <wp:positionV relativeFrom="paragraph">
                  <wp:posOffset>152</wp:posOffset>
                </wp:positionV>
                <wp:extent cx="788204" cy="708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8204" cy="708660"/>
                        </a:xfrm>
                        <a:prstGeom prst="rect">
                          <a:avLst/>
                        </a:prstGeom>
                      </pic:spPr>
                    </pic:pic>
                  </a:graphicData>
                </a:graphic>
              </wp:anchor>
            </w:drawing>
          </w:r>
        </w:p>
      </w:tc>
    </w:tr>
  </w:tbl>
  <w:p w14:paraId="2C3C5F36" w14:textId="77777777" w:rsidR="000E4D15" w:rsidRDefault="000E4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FF753" w14:textId="77777777" w:rsidR="00A206DC" w:rsidRDefault="00A206DC"/>
  <w:tbl>
    <w:tblPr>
      <w:tblpPr w:leftFromText="180" w:rightFromText="180" w:vertAnchor="text" w:horzAnchor="margin" w:tblpXSpec="center" w:tblpY="69"/>
      <w:tblW w:w="106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12"/>
      <w:gridCol w:w="6378"/>
      <w:gridCol w:w="2124"/>
    </w:tblGrid>
    <w:tr w:rsidR="00A206DC" w14:paraId="2B8E07AC" w14:textId="77777777" w:rsidTr="00370520">
      <w:trPr>
        <w:cantSplit/>
        <w:trHeight w:hRule="exact" w:val="1139"/>
      </w:trPr>
      <w:tc>
        <w:tcPr>
          <w:tcW w:w="2112" w:type="dxa"/>
          <w:vAlign w:val="center"/>
        </w:tcPr>
        <w:p w14:paraId="56F025F5" w14:textId="59489A4E" w:rsidR="00A206DC" w:rsidRPr="00AA4C09" w:rsidRDefault="00FA1939" w:rsidP="00FA7C11">
          <w:pPr>
            <w:jc w:val="center"/>
            <w:rPr>
              <w:rFonts w:ascii="Arial" w:hAnsi="Arial" w:cs="Arial"/>
              <w:sz w:val="28"/>
              <w:szCs w:val="28"/>
            </w:rPr>
          </w:pPr>
          <w:r w:rsidRPr="000E7501">
            <w:rPr>
              <w:noProof/>
              <w:lang w:eastAsia="en-GB"/>
            </w:rPr>
            <w:drawing>
              <wp:anchor distT="0" distB="0" distL="114300" distR="114300" simplePos="0" relativeHeight="251659264" behindDoc="0" locked="0" layoutInCell="1" allowOverlap="1" wp14:anchorId="51548A8F" wp14:editId="47E5D7AF">
                <wp:simplePos x="0" y="0"/>
                <wp:positionH relativeFrom="column">
                  <wp:posOffset>-878205</wp:posOffset>
                </wp:positionH>
                <wp:positionV relativeFrom="paragraph">
                  <wp:posOffset>-3810</wp:posOffset>
                </wp:positionV>
                <wp:extent cx="762000" cy="684530"/>
                <wp:effectExtent l="0" t="0" r="0" b="127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000" cy="684530"/>
                        </a:xfrm>
                        <a:prstGeom prst="rect">
                          <a:avLst/>
                        </a:prstGeom>
                      </pic:spPr>
                    </pic:pic>
                  </a:graphicData>
                </a:graphic>
                <wp14:sizeRelH relativeFrom="margin">
                  <wp14:pctWidth>0</wp14:pctWidth>
                </wp14:sizeRelH>
                <wp14:sizeRelV relativeFrom="margin">
                  <wp14:pctHeight>0</wp14:pctHeight>
                </wp14:sizeRelV>
              </wp:anchor>
            </w:drawing>
          </w:r>
        </w:p>
      </w:tc>
      <w:tc>
        <w:tcPr>
          <w:tcW w:w="6378" w:type="dxa"/>
          <w:vAlign w:val="center"/>
        </w:tcPr>
        <w:p w14:paraId="55ED1D1E" w14:textId="7B3D127B" w:rsidR="00A206DC" w:rsidRPr="00F3308E" w:rsidRDefault="00F3308E" w:rsidP="00CC20C3">
          <w:pPr>
            <w:jc w:val="center"/>
            <w:rPr>
              <w:rFonts w:ascii="Calibri" w:hAnsi="Calibri" w:cs="Arial"/>
              <w:b/>
              <w:caps/>
              <w:sz w:val="28"/>
              <w:szCs w:val="28"/>
            </w:rPr>
          </w:pPr>
          <w:r w:rsidRPr="00F3308E">
            <w:rPr>
              <w:rFonts w:ascii="Calibri" w:hAnsi="Calibri" w:cs="Arial"/>
              <w:b/>
              <w:caps/>
              <w:sz w:val="28"/>
              <w:szCs w:val="28"/>
            </w:rPr>
            <w:t>charging &amp; remissions</w:t>
          </w:r>
          <w:r w:rsidR="00A206DC" w:rsidRPr="00F3308E">
            <w:rPr>
              <w:rFonts w:ascii="Calibri" w:hAnsi="Calibri" w:cs="Arial"/>
              <w:b/>
              <w:caps/>
              <w:sz w:val="28"/>
              <w:szCs w:val="28"/>
            </w:rPr>
            <w:t xml:space="preserve"> POLICY </w:t>
          </w:r>
        </w:p>
      </w:tc>
      <w:tc>
        <w:tcPr>
          <w:tcW w:w="2124" w:type="dxa"/>
        </w:tcPr>
        <w:p w14:paraId="0482DE12" w14:textId="5790311C" w:rsidR="00A206DC" w:rsidRDefault="00FA1939" w:rsidP="00FA1939">
          <w:pPr>
            <w:spacing w:before="120" w:after="120"/>
            <w:ind w:firstLine="720"/>
            <w:rPr>
              <w:b/>
            </w:rPr>
          </w:pPr>
          <w:r w:rsidRPr="000E7501">
            <w:rPr>
              <w:noProof/>
              <w:lang w:eastAsia="en-GB"/>
            </w:rPr>
            <w:drawing>
              <wp:anchor distT="0" distB="0" distL="114300" distR="114300" simplePos="0" relativeHeight="251660288" behindDoc="0" locked="0" layoutInCell="1" allowOverlap="1" wp14:anchorId="51B8E586" wp14:editId="7607ED73">
                <wp:simplePos x="0" y="0"/>
                <wp:positionH relativeFrom="column">
                  <wp:posOffset>482600</wp:posOffset>
                </wp:positionH>
                <wp:positionV relativeFrom="paragraph">
                  <wp:posOffset>152</wp:posOffset>
                </wp:positionV>
                <wp:extent cx="788204" cy="70866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8204" cy="708660"/>
                        </a:xfrm>
                        <a:prstGeom prst="rect">
                          <a:avLst/>
                        </a:prstGeom>
                      </pic:spPr>
                    </pic:pic>
                  </a:graphicData>
                </a:graphic>
              </wp:anchor>
            </w:drawing>
          </w:r>
        </w:p>
      </w:tc>
    </w:tr>
  </w:tbl>
  <w:p w14:paraId="02C90EA1" w14:textId="77777777" w:rsidR="00A206DC" w:rsidRDefault="00A20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00C6495E"/>
    <w:multiLevelType w:val="hybridMultilevel"/>
    <w:tmpl w:val="66461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25222"/>
    <w:multiLevelType w:val="hybridMultilevel"/>
    <w:tmpl w:val="53126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87BBD"/>
    <w:multiLevelType w:val="hybridMultilevel"/>
    <w:tmpl w:val="B7581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01012E"/>
    <w:multiLevelType w:val="hybridMultilevel"/>
    <w:tmpl w:val="F334D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56577"/>
    <w:multiLevelType w:val="hybridMultilevel"/>
    <w:tmpl w:val="970E9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05C42"/>
    <w:multiLevelType w:val="hybridMultilevel"/>
    <w:tmpl w:val="5A6416FE"/>
    <w:lvl w:ilvl="0" w:tplc="0592119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4A808F5"/>
    <w:multiLevelType w:val="hybridMultilevel"/>
    <w:tmpl w:val="ECA65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5E0EA8"/>
    <w:multiLevelType w:val="hybridMultilevel"/>
    <w:tmpl w:val="0A666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9639E"/>
    <w:multiLevelType w:val="hybridMultilevel"/>
    <w:tmpl w:val="F8F0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A67BC"/>
    <w:multiLevelType w:val="hybridMultilevel"/>
    <w:tmpl w:val="C2FA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F141F"/>
    <w:multiLevelType w:val="hybridMultilevel"/>
    <w:tmpl w:val="519C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03240"/>
    <w:multiLevelType w:val="hybridMultilevel"/>
    <w:tmpl w:val="9F389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33C3B"/>
    <w:multiLevelType w:val="hybridMultilevel"/>
    <w:tmpl w:val="0C768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A0761"/>
    <w:multiLevelType w:val="hybridMultilevel"/>
    <w:tmpl w:val="E53E1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225E1D"/>
    <w:multiLevelType w:val="hybridMultilevel"/>
    <w:tmpl w:val="B986B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A871A5"/>
    <w:multiLevelType w:val="hybridMultilevel"/>
    <w:tmpl w:val="B0B8F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EF0455"/>
    <w:multiLevelType w:val="hybridMultilevel"/>
    <w:tmpl w:val="6F323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A814A8"/>
    <w:multiLevelType w:val="hybridMultilevel"/>
    <w:tmpl w:val="DF2E87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B199C"/>
    <w:multiLevelType w:val="hybridMultilevel"/>
    <w:tmpl w:val="33B8A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C17FE1"/>
    <w:multiLevelType w:val="hybridMultilevel"/>
    <w:tmpl w:val="50AC4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9E2E6E"/>
    <w:multiLevelType w:val="hybridMultilevel"/>
    <w:tmpl w:val="DDFED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F84738"/>
    <w:multiLevelType w:val="hybridMultilevel"/>
    <w:tmpl w:val="D502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4A1B7C"/>
    <w:multiLevelType w:val="hybridMultilevel"/>
    <w:tmpl w:val="5560D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2C7CBB"/>
    <w:multiLevelType w:val="hybridMultilevel"/>
    <w:tmpl w:val="96CC9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4938A8"/>
    <w:multiLevelType w:val="hybridMultilevel"/>
    <w:tmpl w:val="C736E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FA0E7F"/>
    <w:multiLevelType w:val="hybridMultilevel"/>
    <w:tmpl w:val="29449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7"/>
  </w:num>
  <w:num w:numId="4">
    <w:abstractNumId w:val="23"/>
  </w:num>
  <w:num w:numId="5">
    <w:abstractNumId w:val="19"/>
  </w:num>
  <w:num w:numId="6">
    <w:abstractNumId w:val="2"/>
  </w:num>
  <w:num w:numId="7">
    <w:abstractNumId w:val="14"/>
  </w:num>
  <w:num w:numId="8">
    <w:abstractNumId w:val="1"/>
  </w:num>
  <w:num w:numId="9">
    <w:abstractNumId w:val="8"/>
  </w:num>
  <w:num w:numId="10">
    <w:abstractNumId w:val="3"/>
  </w:num>
  <w:num w:numId="11">
    <w:abstractNumId w:val="16"/>
  </w:num>
  <w:num w:numId="12">
    <w:abstractNumId w:val="21"/>
  </w:num>
  <w:num w:numId="13">
    <w:abstractNumId w:val="4"/>
  </w:num>
  <w:num w:numId="14">
    <w:abstractNumId w:val="20"/>
  </w:num>
  <w:num w:numId="15">
    <w:abstractNumId w:val="24"/>
  </w:num>
  <w:num w:numId="16">
    <w:abstractNumId w:val="15"/>
  </w:num>
  <w:num w:numId="17">
    <w:abstractNumId w:val="5"/>
  </w:num>
  <w:num w:numId="18">
    <w:abstractNumId w:val="17"/>
  </w:num>
  <w:num w:numId="19">
    <w:abstractNumId w:val="25"/>
  </w:num>
  <w:num w:numId="20">
    <w:abstractNumId w:val="13"/>
  </w:num>
  <w:num w:numId="21">
    <w:abstractNumId w:val="9"/>
  </w:num>
  <w:num w:numId="22">
    <w:abstractNumId w:val="22"/>
  </w:num>
  <w:num w:numId="23">
    <w:abstractNumId w:val="26"/>
  </w:num>
  <w:num w:numId="24">
    <w:abstractNumId w:val="18"/>
  </w:num>
  <w:num w:numId="25">
    <w:abstractNumId w:val="10"/>
  </w:num>
  <w:num w:numId="26">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7">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A1"/>
    <w:rsid w:val="00001026"/>
    <w:rsid w:val="00003358"/>
    <w:rsid w:val="00010653"/>
    <w:rsid w:val="000112E9"/>
    <w:rsid w:val="0001368D"/>
    <w:rsid w:val="00020587"/>
    <w:rsid w:val="00026855"/>
    <w:rsid w:val="0002753F"/>
    <w:rsid w:val="00030AF6"/>
    <w:rsid w:val="00030B3F"/>
    <w:rsid w:val="00033777"/>
    <w:rsid w:val="0003441D"/>
    <w:rsid w:val="00037B65"/>
    <w:rsid w:val="000419FD"/>
    <w:rsid w:val="00043C55"/>
    <w:rsid w:val="00050021"/>
    <w:rsid w:val="000516CF"/>
    <w:rsid w:val="0005223D"/>
    <w:rsid w:val="00055352"/>
    <w:rsid w:val="00056EAF"/>
    <w:rsid w:val="00061ABC"/>
    <w:rsid w:val="000637EE"/>
    <w:rsid w:val="000653A3"/>
    <w:rsid w:val="0006723D"/>
    <w:rsid w:val="00077AA2"/>
    <w:rsid w:val="000847E7"/>
    <w:rsid w:val="0009018C"/>
    <w:rsid w:val="00090587"/>
    <w:rsid w:val="000933CE"/>
    <w:rsid w:val="000A6E67"/>
    <w:rsid w:val="000B54A6"/>
    <w:rsid w:val="000C1DBF"/>
    <w:rsid w:val="000C2530"/>
    <w:rsid w:val="000C7B0B"/>
    <w:rsid w:val="000D1A34"/>
    <w:rsid w:val="000D4BE8"/>
    <w:rsid w:val="000E2457"/>
    <w:rsid w:val="000E4D15"/>
    <w:rsid w:val="000E6D64"/>
    <w:rsid w:val="000F3E0E"/>
    <w:rsid w:val="0010133B"/>
    <w:rsid w:val="0011235C"/>
    <w:rsid w:val="00112A40"/>
    <w:rsid w:val="00112DD8"/>
    <w:rsid w:val="00116FC3"/>
    <w:rsid w:val="001220CB"/>
    <w:rsid w:val="00125EFB"/>
    <w:rsid w:val="00126BD7"/>
    <w:rsid w:val="00126FB3"/>
    <w:rsid w:val="00133031"/>
    <w:rsid w:val="00134109"/>
    <w:rsid w:val="00134C3D"/>
    <w:rsid w:val="00141DD1"/>
    <w:rsid w:val="001457F3"/>
    <w:rsid w:val="00146B72"/>
    <w:rsid w:val="00151C4B"/>
    <w:rsid w:val="00152156"/>
    <w:rsid w:val="001523FD"/>
    <w:rsid w:val="00154538"/>
    <w:rsid w:val="0015634B"/>
    <w:rsid w:val="001706B8"/>
    <w:rsid w:val="001719FD"/>
    <w:rsid w:val="00175933"/>
    <w:rsid w:val="00177E13"/>
    <w:rsid w:val="0018496F"/>
    <w:rsid w:val="001856E4"/>
    <w:rsid w:val="00187108"/>
    <w:rsid w:val="00194B01"/>
    <w:rsid w:val="001A30E5"/>
    <w:rsid w:val="001A3A2B"/>
    <w:rsid w:val="001A51AC"/>
    <w:rsid w:val="001A6967"/>
    <w:rsid w:val="001B290F"/>
    <w:rsid w:val="001B6831"/>
    <w:rsid w:val="001C15C6"/>
    <w:rsid w:val="001C1E05"/>
    <w:rsid w:val="001C2C9C"/>
    <w:rsid w:val="001C38D1"/>
    <w:rsid w:val="001C526B"/>
    <w:rsid w:val="001E076F"/>
    <w:rsid w:val="001E4B75"/>
    <w:rsid w:val="001E5DAF"/>
    <w:rsid w:val="001E6450"/>
    <w:rsid w:val="001E69C9"/>
    <w:rsid w:val="001E773D"/>
    <w:rsid w:val="001F195C"/>
    <w:rsid w:val="001F1E73"/>
    <w:rsid w:val="00202C57"/>
    <w:rsid w:val="00207F25"/>
    <w:rsid w:val="00215802"/>
    <w:rsid w:val="00215C3F"/>
    <w:rsid w:val="0021756A"/>
    <w:rsid w:val="002219EB"/>
    <w:rsid w:val="00221A25"/>
    <w:rsid w:val="00221FA3"/>
    <w:rsid w:val="002231AF"/>
    <w:rsid w:val="00225B5A"/>
    <w:rsid w:val="00227DCB"/>
    <w:rsid w:val="00233B38"/>
    <w:rsid w:val="00234BCF"/>
    <w:rsid w:val="002401F8"/>
    <w:rsid w:val="0025384F"/>
    <w:rsid w:val="00255D83"/>
    <w:rsid w:val="0025681B"/>
    <w:rsid w:val="002663BE"/>
    <w:rsid w:val="00266F07"/>
    <w:rsid w:val="00270738"/>
    <w:rsid w:val="00270B59"/>
    <w:rsid w:val="00272508"/>
    <w:rsid w:val="002727E5"/>
    <w:rsid w:val="002815D5"/>
    <w:rsid w:val="00283365"/>
    <w:rsid w:val="00285726"/>
    <w:rsid w:val="002867CD"/>
    <w:rsid w:val="00286B54"/>
    <w:rsid w:val="00290B4B"/>
    <w:rsid w:val="00292DFA"/>
    <w:rsid w:val="002937A8"/>
    <w:rsid w:val="00294FB2"/>
    <w:rsid w:val="002B23E5"/>
    <w:rsid w:val="002B3EB1"/>
    <w:rsid w:val="002B551F"/>
    <w:rsid w:val="002B6F62"/>
    <w:rsid w:val="002B753A"/>
    <w:rsid w:val="002C130B"/>
    <w:rsid w:val="002D0545"/>
    <w:rsid w:val="002D1148"/>
    <w:rsid w:val="002D11EE"/>
    <w:rsid w:val="002E1426"/>
    <w:rsid w:val="002F5427"/>
    <w:rsid w:val="002F60A1"/>
    <w:rsid w:val="002F6B39"/>
    <w:rsid w:val="002F7B80"/>
    <w:rsid w:val="003140C0"/>
    <w:rsid w:val="00314704"/>
    <w:rsid w:val="00324A49"/>
    <w:rsid w:val="00330478"/>
    <w:rsid w:val="00330A12"/>
    <w:rsid w:val="003329EE"/>
    <w:rsid w:val="00332E99"/>
    <w:rsid w:val="00340BBB"/>
    <w:rsid w:val="0034763B"/>
    <w:rsid w:val="00352E34"/>
    <w:rsid w:val="00353301"/>
    <w:rsid w:val="0035384E"/>
    <w:rsid w:val="003575F9"/>
    <w:rsid w:val="00360608"/>
    <w:rsid w:val="00362366"/>
    <w:rsid w:val="0036527A"/>
    <w:rsid w:val="00366933"/>
    <w:rsid w:val="0036719B"/>
    <w:rsid w:val="00370520"/>
    <w:rsid w:val="00373B5D"/>
    <w:rsid w:val="00376D91"/>
    <w:rsid w:val="003771C3"/>
    <w:rsid w:val="00381C16"/>
    <w:rsid w:val="003850BD"/>
    <w:rsid w:val="0039032E"/>
    <w:rsid w:val="00391B72"/>
    <w:rsid w:val="00394DF3"/>
    <w:rsid w:val="003973E3"/>
    <w:rsid w:val="003A0961"/>
    <w:rsid w:val="003A2B8A"/>
    <w:rsid w:val="003A52F5"/>
    <w:rsid w:val="003B5FC1"/>
    <w:rsid w:val="003C453F"/>
    <w:rsid w:val="003C7AC2"/>
    <w:rsid w:val="003D1DA7"/>
    <w:rsid w:val="003D35B0"/>
    <w:rsid w:val="003D3B78"/>
    <w:rsid w:val="003D775C"/>
    <w:rsid w:val="003E14F2"/>
    <w:rsid w:val="003E4655"/>
    <w:rsid w:val="003E5773"/>
    <w:rsid w:val="003F6B9A"/>
    <w:rsid w:val="00410BAE"/>
    <w:rsid w:val="004137DB"/>
    <w:rsid w:val="00413AF5"/>
    <w:rsid w:val="004161D5"/>
    <w:rsid w:val="00416AE1"/>
    <w:rsid w:val="004172F5"/>
    <w:rsid w:val="00417EED"/>
    <w:rsid w:val="00421F93"/>
    <w:rsid w:val="004246A4"/>
    <w:rsid w:val="00425554"/>
    <w:rsid w:val="00427A6C"/>
    <w:rsid w:val="00427BEC"/>
    <w:rsid w:val="004325B0"/>
    <w:rsid w:val="00441C78"/>
    <w:rsid w:val="00443676"/>
    <w:rsid w:val="0044549F"/>
    <w:rsid w:val="00445648"/>
    <w:rsid w:val="004536F9"/>
    <w:rsid w:val="0045503F"/>
    <w:rsid w:val="00457A37"/>
    <w:rsid w:val="00470E05"/>
    <w:rsid w:val="00473C6F"/>
    <w:rsid w:val="00481062"/>
    <w:rsid w:val="00492866"/>
    <w:rsid w:val="004A1775"/>
    <w:rsid w:val="004A3FA3"/>
    <w:rsid w:val="004B0D81"/>
    <w:rsid w:val="004B267C"/>
    <w:rsid w:val="004B6212"/>
    <w:rsid w:val="004C1BB5"/>
    <w:rsid w:val="004C2EE7"/>
    <w:rsid w:val="004C39CF"/>
    <w:rsid w:val="004C4259"/>
    <w:rsid w:val="004E22A9"/>
    <w:rsid w:val="004F3B36"/>
    <w:rsid w:val="004F3BA8"/>
    <w:rsid w:val="00501188"/>
    <w:rsid w:val="0050357E"/>
    <w:rsid w:val="0050365A"/>
    <w:rsid w:val="00505917"/>
    <w:rsid w:val="00506E7B"/>
    <w:rsid w:val="00514F43"/>
    <w:rsid w:val="0051621F"/>
    <w:rsid w:val="00520866"/>
    <w:rsid w:val="00521A74"/>
    <w:rsid w:val="00526559"/>
    <w:rsid w:val="00530332"/>
    <w:rsid w:val="00534017"/>
    <w:rsid w:val="0054216D"/>
    <w:rsid w:val="005459B4"/>
    <w:rsid w:val="00546464"/>
    <w:rsid w:val="0054667B"/>
    <w:rsid w:val="00552888"/>
    <w:rsid w:val="005562D3"/>
    <w:rsid w:val="0055647F"/>
    <w:rsid w:val="00562D0E"/>
    <w:rsid w:val="005638D4"/>
    <w:rsid w:val="00564212"/>
    <w:rsid w:val="00564678"/>
    <w:rsid w:val="00566589"/>
    <w:rsid w:val="00570E08"/>
    <w:rsid w:val="005715E5"/>
    <w:rsid w:val="005742B7"/>
    <w:rsid w:val="0057580F"/>
    <w:rsid w:val="00575A4A"/>
    <w:rsid w:val="00587233"/>
    <w:rsid w:val="005873D1"/>
    <w:rsid w:val="0059014B"/>
    <w:rsid w:val="0059455B"/>
    <w:rsid w:val="005A04E8"/>
    <w:rsid w:val="005A25C0"/>
    <w:rsid w:val="005A3E43"/>
    <w:rsid w:val="005A4E53"/>
    <w:rsid w:val="005A4EBC"/>
    <w:rsid w:val="005B424C"/>
    <w:rsid w:val="005B4D2C"/>
    <w:rsid w:val="005D0FDC"/>
    <w:rsid w:val="005D4669"/>
    <w:rsid w:val="005D5E23"/>
    <w:rsid w:val="005E6DFF"/>
    <w:rsid w:val="005F1751"/>
    <w:rsid w:val="005F188C"/>
    <w:rsid w:val="0060068D"/>
    <w:rsid w:val="00607D15"/>
    <w:rsid w:val="00610370"/>
    <w:rsid w:val="006170A9"/>
    <w:rsid w:val="006177C2"/>
    <w:rsid w:val="00621DBE"/>
    <w:rsid w:val="00622B52"/>
    <w:rsid w:val="006234DC"/>
    <w:rsid w:val="00632887"/>
    <w:rsid w:val="00636DD6"/>
    <w:rsid w:val="00641857"/>
    <w:rsid w:val="006432F7"/>
    <w:rsid w:val="006464BD"/>
    <w:rsid w:val="00646C9A"/>
    <w:rsid w:val="00651852"/>
    <w:rsid w:val="00651C28"/>
    <w:rsid w:val="00652964"/>
    <w:rsid w:val="006576EB"/>
    <w:rsid w:val="00657A97"/>
    <w:rsid w:val="00662E50"/>
    <w:rsid w:val="00672A5E"/>
    <w:rsid w:val="00677D9B"/>
    <w:rsid w:val="00683AA6"/>
    <w:rsid w:val="00683B90"/>
    <w:rsid w:val="006849AA"/>
    <w:rsid w:val="00692C93"/>
    <w:rsid w:val="0069502C"/>
    <w:rsid w:val="006A0087"/>
    <w:rsid w:val="006A13F7"/>
    <w:rsid w:val="006A180C"/>
    <w:rsid w:val="006A3CBA"/>
    <w:rsid w:val="006B2FD4"/>
    <w:rsid w:val="006C1262"/>
    <w:rsid w:val="006D0E4F"/>
    <w:rsid w:val="006E0D8C"/>
    <w:rsid w:val="006E155D"/>
    <w:rsid w:val="006E1AB8"/>
    <w:rsid w:val="006E5761"/>
    <w:rsid w:val="006F1FE7"/>
    <w:rsid w:val="006F3A03"/>
    <w:rsid w:val="00703851"/>
    <w:rsid w:val="007061AA"/>
    <w:rsid w:val="007067A6"/>
    <w:rsid w:val="0072022C"/>
    <w:rsid w:val="007247F7"/>
    <w:rsid w:val="00725B3A"/>
    <w:rsid w:val="00727387"/>
    <w:rsid w:val="00727CDF"/>
    <w:rsid w:val="00731418"/>
    <w:rsid w:val="00734E28"/>
    <w:rsid w:val="00741FB2"/>
    <w:rsid w:val="00742D62"/>
    <w:rsid w:val="00746C65"/>
    <w:rsid w:val="00752F32"/>
    <w:rsid w:val="00753519"/>
    <w:rsid w:val="007629F9"/>
    <w:rsid w:val="007671EA"/>
    <w:rsid w:val="0076797C"/>
    <w:rsid w:val="0077119B"/>
    <w:rsid w:val="00772983"/>
    <w:rsid w:val="00775EF5"/>
    <w:rsid w:val="00793181"/>
    <w:rsid w:val="00794BA4"/>
    <w:rsid w:val="007A5F99"/>
    <w:rsid w:val="007B0FE6"/>
    <w:rsid w:val="007B666F"/>
    <w:rsid w:val="007D0CCB"/>
    <w:rsid w:val="007D2BEF"/>
    <w:rsid w:val="007D4273"/>
    <w:rsid w:val="007D7425"/>
    <w:rsid w:val="007E0E21"/>
    <w:rsid w:val="007E2EAE"/>
    <w:rsid w:val="007E4EC0"/>
    <w:rsid w:val="007F03C9"/>
    <w:rsid w:val="007F14C1"/>
    <w:rsid w:val="007F43E2"/>
    <w:rsid w:val="007F4474"/>
    <w:rsid w:val="007F5DB3"/>
    <w:rsid w:val="00804FC6"/>
    <w:rsid w:val="00805BEC"/>
    <w:rsid w:val="0081287A"/>
    <w:rsid w:val="008143D4"/>
    <w:rsid w:val="00815730"/>
    <w:rsid w:val="00816245"/>
    <w:rsid w:val="00817365"/>
    <w:rsid w:val="0081750D"/>
    <w:rsid w:val="00822313"/>
    <w:rsid w:val="0082471B"/>
    <w:rsid w:val="00825241"/>
    <w:rsid w:val="00831F94"/>
    <w:rsid w:val="008333FE"/>
    <w:rsid w:val="0083376C"/>
    <w:rsid w:val="00833C85"/>
    <w:rsid w:val="00835BB1"/>
    <w:rsid w:val="008406C0"/>
    <w:rsid w:val="00851F31"/>
    <w:rsid w:val="008615AD"/>
    <w:rsid w:val="00861BD0"/>
    <w:rsid w:val="00863022"/>
    <w:rsid w:val="008646FD"/>
    <w:rsid w:val="00864DDE"/>
    <w:rsid w:val="00867314"/>
    <w:rsid w:val="00867FA3"/>
    <w:rsid w:val="00881123"/>
    <w:rsid w:val="00882FB0"/>
    <w:rsid w:val="00886E0F"/>
    <w:rsid w:val="00890D6C"/>
    <w:rsid w:val="00892AEC"/>
    <w:rsid w:val="008A5888"/>
    <w:rsid w:val="008A7309"/>
    <w:rsid w:val="008B6E28"/>
    <w:rsid w:val="008C2A00"/>
    <w:rsid w:val="008D1A5E"/>
    <w:rsid w:val="008D334D"/>
    <w:rsid w:val="008D5A67"/>
    <w:rsid w:val="008E0CFF"/>
    <w:rsid w:val="008E5628"/>
    <w:rsid w:val="008F2DCC"/>
    <w:rsid w:val="008F3AB1"/>
    <w:rsid w:val="008F757F"/>
    <w:rsid w:val="008F7A2C"/>
    <w:rsid w:val="008F7D56"/>
    <w:rsid w:val="009016C2"/>
    <w:rsid w:val="009016E0"/>
    <w:rsid w:val="00906434"/>
    <w:rsid w:val="0090750B"/>
    <w:rsid w:val="0090797B"/>
    <w:rsid w:val="00907A35"/>
    <w:rsid w:val="00920E1C"/>
    <w:rsid w:val="009226A9"/>
    <w:rsid w:val="00924334"/>
    <w:rsid w:val="009250F5"/>
    <w:rsid w:val="00925F84"/>
    <w:rsid w:val="0093070E"/>
    <w:rsid w:val="00940CC1"/>
    <w:rsid w:val="009452D6"/>
    <w:rsid w:val="00946898"/>
    <w:rsid w:val="00951712"/>
    <w:rsid w:val="009528B2"/>
    <w:rsid w:val="00954463"/>
    <w:rsid w:val="00955090"/>
    <w:rsid w:val="00956695"/>
    <w:rsid w:val="00960097"/>
    <w:rsid w:val="0096672F"/>
    <w:rsid w:val="00967F88"/>
    <w:rsid w:val="00971EC2"/>
    <w:rsid w:val="00972826"/>
    <w:rsid w:val="00980767"/>
    <w:rsid w:val="00986370"/>
    <w:rsid w:val="00991012"/>
    <w:rsid w:val="00994A9D"/>
    <w:rsid w:val="009A37B8"/>
    <w:rsid w:val="009A40AA"/>
    <w:rsid w:val="009A4D9F"/>
    <w:rsid w:val="009A4DC0"/>
    <w:rsid w:val="009A63CD"/>
    <w:rsid w:val="009A6614"/>
    <w:rsid w:val="009B2CB1"/>
    <w:rsid w:val="009B50B5"/>
    <w:rsid w:val="009B65C3"/>
    <w:rsid w:val="009B6947"/>
    <w:rsid w:val="009C03A5"/>
    <w:rsid w:val="009C6BCD"/>
    <w:rsid w:val="009D16BC"/>
    <w:rsid w:val="009D3801"/>
    <w:rsid w:val="009D3FF7"/>
    <w:rsid w:val="009D5E60"/>
    <w:rsid w:val="009D77FC"/>
    <w:rsid w:val="009E77B5"/>
    <w:rsid w:val="009F06E2"/>
    <w:rsid w:val="009F4587"/>
    <w:rsid w:val="009F476C"/>
    <w:rsid w:val="009F723C"/>
    <w:rsid w:val="00A010D0"/>
    <w:rsid w:val="00A119D5"/>
    <w:rsid w:val="00A1314B"/>
    <w:rsid w:val="00A155A8"/>
    <w:rsid w:val="00A15A3C"/>
    <w:rsid w:val="00A206DC"/>
    <w:rsid w:val="00A207C4"/>
    <w:rsid w:val="00A2140B"/>
    <w:rsid w:val="00A23ABF"/>
    <w:rsid w:val="00A25A17"/>
    <w:rsid w:val="00A40085"/>
    <w:rsid w:val="00A40BD5"/>
    <w:rsid w:val="00A4292E"/>
    <w:rsid w:val="00A435B3"/>
    <w:rsid w:val="00A475E9"/>
    <w:rsid w:val="00A50B5F"/>
    <w:rsid w:val="00A50C7A"/>
    <w:rsid w:val="00A52BFA"/>
    <w:rsid w:val="00A54C4D"/>
    <w:rsid w:val="00A62D35"/>
    <w:rsid w:val="00A635C3"/>
    <w:rsid w:val="00A7471A"/>
    <w:rsid w:val="00A7554E"/>
    <w:rsid w:val="00A7723D"/>
    <w:rsid w:val="00A80DA3"/>
    <w:rsid w:val="00A8515F"/>
    <w:rsid w:val="00A8530F"/>
    <w:rsid w:val="00A868EC"/>
    <w:rsid w:val="00A87877"/>
    <w:rsid w:val="00A942EF"/>
    <w:rsid w:val="00A9451D"/>
    <w:rsid w:val="00A9487F"/>
    <w:rsid w:val="00A94B4D"/>
    <w:rsid w:val="00A951A7"/>
    <w:rsid w:val="00AA4658"/>
    <w:rsid w:val="00AA4C09"/>
    <w:rsid w:val="00AA5537"/>
    <w:rsid w:val="00AA6284"/>
    <w:rsid w:val="00AB672D"/>
    <w:rsid w:val="00AB6B7D"/>
    <w:rsid w:val="00AC056B"/>
    <w:rsid w:val="00AC6440"/>
    <w:rsid w:val="00AD036A"/>
    <w:rsid w:val="00AD31EC"/>
    <w:rsid w:val="00AD612C"/>
    <w:rsid w:val="00AE000F"/>
    <w:rsid w:val="00AE1870"/>
    <w:rsid w:val="00AE3568"/>
    <w:rsid w:val="00AE6F91"/>
    <w:rsid w:val="00AE70AA"/>
    <w:rsid w:val="00AE741B"/>
    <w:rsid w:val="00AF2362"/>
    <w:rsid w:val="00AF63BF"/>
    <w:rsid w:val="00AF6D45"/>
    <w:rsid w:val="00AF78AA"/>
    <w:rsid w:val="00B018E3"/>
    <w:rsid w:val="00B03594"/>
    <w:rsid w:val="00B0372B"/>
    <w:rsid w:val="00B066BA"/>
    <w:rsid w:val="00B07381"/>
    <w:rsid w:val="00B11D12"/>
    <w:rsid w:val="00B13029"/>
    <w:rsid w:val="00B21180"/>
    <w:rsid w:val="00B23D49"/>
    <w:rsid w:val="00B24F15"/>
    <w:rsid w:val="00B2641D"/>
    <w:rsid w:val="00B30DF0"/>
    <w:rsid w:val="00B3151B"/>
    <w:rsid w:val="00B3463E"/>
    <w:rsid w:val="00B366D5"/>
    <w:rsid w:val="00B37F00"/>
    <w:rsid w:val="00B41ACA"/>
    <w:rsid w:val="00B44301"/>
    <w:rsid w:val="00B448BA"/>
    <w:rsid w:val="00B44A10"/>
    <w:rsid w:val="00B504B2"/>
    <w:rsid w:val="00B51AEE"/>
    <w:rsid w:val="00B55A77"/>
    <w:rsid w:val="00B56879"/>
    <w:rsid w:val="00B70B21"/>
    <w:rsid w:val="00B7274D"/>
    <w:rsid w:val="00B73960"/>
    <w:rsid w:val="00B73B50"/>
    <w:rsid w:val="00B742CC"/>
    <w:rsid w:val="00B754C5"/>
    <w:rsid w:val="00B80214"/>
    <w:rsid w:val="00B81883"/>
    <w:rsid w:val="00B82951"/>
    <w:rsid w:val="00B84CF3"/>
    <w:rsid w:val="00BA0C72"/>
    <w:rsid w:val="00BA3029"/>
    <w:rsid w:val="00BA5392"/>
    <w:rsid w:val="00BA70DD"/>
    <w:rsid w:val="00BA79C8"/>
    <w:rsid w:val="00BB1D89"/>
    <w:rsid w:val="00BB2D09"/>
    <w:rsid w:val="00BB61EB"/>
    <w:rsid w:val="00BC310B"/>
    <w:rsid w:val="00BC77BB"/>
    <w:rsid w:val="00BC7E58"/>
    <w:rsid w:val="00BD1249"/>
    <w:rsid w:val="00BD508A"/>
    <w:rsid w:val="00BD6D79"/>
    <w:rsid w:val="00BD7CF7"/>
    <w:rsid w:val="00BE3751"/>
    <w:rsid w:val="00BE45BC"/>
    <w:rsid w:val="00BE748C"/>
    <w:rsid w:val="00BF23FF"/>
    <w:rsid w:val="00BF3ECA"/>
    <w:rsid w:val="00BF49B4"/>
    <w:rsid w:val="00C00556"/>
    <w:rsid w:val="00C00BCD"/>
    <w:rsid w:val="00C021CD"/>
    <w:rsid w:val="00C067AB"/>
    <w:rsid w:val="00C11318"/>
    <w:rsid w:val="00C12A2C"/>
    <w:rsid w:val="00C16265"/>
    <w:rsid w:val="00C23564"/>
    <w:rsid w:val="00C26BDC"/>
    <w:rsid w:val="00C27C84"/>
    <w:rsid w:val="00C3236D"/>
    <w:rsid w:val="00C34EC6"/>
    <w:rsid w:val="00C40644"/>
    <w:rsid w:val="00C4216A"/>
    <w:rsid w:val="00C44E8F"/>
    <w:rsid w:val="00C44EB3"/>
    <w:rsid w:val="00C54647"/>
    <w:rsid w:val="00C57E9A"/>
    <w:rsid w:val="00C609AA"/>
    <w:rsid w:val="00C60B50"/>
    <w:rsid w:val="00C6632C"/>
    <w:rsid w:val="00C7417B"/>
    <w:rsid w:val="00C832BA"/>
    <w:rsid w:val="00C87874"/>
    <w:rsid w:val="00C90940"/>
    <w:rsid w:val="00C93CF0"/>
    <w:rsid w:val="00C9485B"/>
    <w:rsid w:val="00C97AD4"/>
    <w:rsid w:val="00CA4CCC"/>
    <w:rsid w:val="00CA5E9F"/>
    <w:rsid w:val="00CB0045"/>
    <w:rsid w:val="00CB1BBF"/>
    <w:rsid w:val="00CC20C3"/>
    <w:rsid w:val="00CC4357"/>
    <w:rsid w:val="00CC44CE"/>
    <w:rsid w:val="00CC5A04"/>
    <w:rsid w:val="00CC5CFD"/>
    <w:rsid w:val="00CD0CB2"/>
    <w:rsid w:val="00CD1E13"/>
    <w:rsid w:val="00CD1F43"/>
    <w:rsid w:val="00CD338F"/>
    <w:rsid w:val="00CE1299"/>
    <w:rsid w:val="00CE5797"/>
    <w:rsid w:val="00CF6027"/>
    <w:rsid w:val="00CF662C"/>
    <w:rsid w:val="00CF7D42"/>
    <w:rsid w:val="00D16388"/>
    <w:rsid w:val="00D17B00"/>
    <w:rsid w:val="00D22791"/>
    <w:rsid w:val="00D22CFB"/>
    <w:rsid w:val="00D2601B"/>
    <w:rsid w:val="00D27056"/>
    <w:rsid w:val="00D31DC0"/>
    <w:rsid w:val="00D40C3C"/>
    <w:rsid w:val="00D441CB"/>
    <w:rsid w:val="00D45061"/>
    <w:rsid w:val="00D5138D"/>
    <w:rsid w:val="00D5174B"/>
    <w:rsid w:val="00D55E31"/>
    <w:rsid w:val="00D64936"/>
    <w:rsid w:val="00D64B39"/>
    <w:rsid w:val="00D659B7"/>
    <w:rsid w:val="00D75ACE"/>
    <w:rsid w:val="00D77C2E"/>
    <w:rsid w:val="00D80F2D"/>
    <w:rsid w:val="00D86E87"/>
    <w:rsid w:val="00D94E41"/>
    <w:rsid w:val="00DA2816"/>
    <w:rsid w:val="00DA33AB"/>
    <w:rsid w:val="00DA44C8"/>
    <w:rsid w:val="00DD4C58"/>
    <w:rsid w:val="00DD68CD"/>
    <w:rsid w:val="00DE4F08"/>
    <w:rsid w:val="00DF091F"/>
    <w:rsid w:val="00DF1A2D"/>
    <w:rsid w:val="00DF3622"/>
    <w:rsid w:val="00DF40FD"/>
    <w:rsid w:val="00DF724C"/>
    <w:rsid w:val="00E01DDC"/>
    <w:rsid w:val="00E1268E"/>
    <w:rsid w:val="00E1383C"/>
    <w:rsid w:val="00E15AE7"/>
    <w:rsid w:val="00E16523"/>
    <w:rsid w:val="00E23CF6"/>
    <w:rsid w:val="00E23F08"/>
    <w:rsid w:val="00E2401F"/>
    <w:rsid w:val="00E31174"/>
    <w:rsid w:val="00E349DA"/>
    <w:rsid w:val="00E35AA3"/>
    <w:rsid w:val="00E37DBE"/>
    <w:rsid w:val="00E42B3F"/>
    <w:rsid w:val="00E51240"/>
    <w:rsid w:val="00E51524"/>
    <w:rsid w:val="00E52FA8"/>
    <w:rsid w:val="00E56316"/>
    <w:rsid w:val="00E72B6B"/>
    <w:rsid w:val="00E73D9E"/>
    <w:rsid w:val="00E74D00"/>
    <w:rsid w:val="00E75AB0"/>
    <w:rsid w:val="00E76D43"/>
    <w:rsid w:val="00E904A9"/>
    <w:rsid w:val="00E90BC2"/>
    <w:rsid w:val="00E9407E"/>
    <w:rsid w:val="00E94A11"/>
    <w:rsid w:val="00E967D9"/>
    <w:rsid w:val="00EA73A2"/>
    <w:rsid w:val="00EC3CC6"/>
    <w:rsid w:val="00EC50C8"/>
    <w:rsid w:val="00EC5DFB"/>
    <w:rsid w:val="00EC664B"/>
    <w:rsid w:val="00ED127A"/>
    <w:rsid w:val="00ED219E"/>
    <w:rsid w:val="00ED512C"/>
    <w:rsid w:val="00ED6419"/>
    <w:rsid w:val="00EE290E"/>
    <w:rsid w:val="00EE3625"/>
    <w:rsid w:val="00EE49FD"/>
    <w:rsid w:val="00EE7019"/>
    <w:rsid w:val="00EF0A1C"/>
    <w:rsid w:val="00EF1CEC"/>
    <w:rsid w:val="00EF1DF9"/>
    <w:rsid w:val="00EF6971"/>
    <w:rsid w:val="00F004B7"/>
    <w:rsid w:val="00F00A18"/>
    <w:rsid w:val="00F03782"/>
    <w:rsid w:val="00F03AED"/>
    <w:rsid w:val="00F04D94"/>
    <w:rsid w:val="00F072A9"/>
    <w:rsid w:val="00F133E0"/>
    <w:rsid w:val="00F15D0C"/>
    <w:rsid w:val="00F15E3E"/>
    <w:rsid w:val="00F162D6"/>
    <w:rsid w:val="00F177A3"/>
    <w:rsid w:val="00F21E05"/>
    <w:rsid w:val="00F25529"/>
    <w:rsid w:val="00F30062"/>
    <w:rsid w:val="00F32871"/>
    <w:rsid w:val="00F3308E"/>
    <w:rsid w:val="00F347F6"/>
    <w:rsid w:val="00F35113"/>
    <w:rsid w:val="00F402AA"/>
    <w:rsid w:val="00F41F5E"/>
    <w:rsid w:val="00F4222C"/>
    <w:rsid w:val="00F43001"/>
    <w:rsid w:val="00F47121"/>
    <w:rsid w:val="00F52862"/>
    <w:rsid w:val="00F55133"/>
    <w:rsid w:val="00F60E3F"/>
    <w:rsid w:val="00F6655D"/>
    <w:rsid w:val="00F77E71"/>
    <w:rsid w:val="00F80472"/>
    <w:rsid w:val="00F823F2"/>
    <w:rsid w:val="00F82855"/>
    <w:rsid w:val="00F90C7C"/>
    <w:rsid w:val="00F94052"/>
    <w:rsid w:val="00FA1019"/>
    <w:rsid w:val="00FA1939"/>
    <w:rsid w:val="00FA7C11"/>
    <w:rsid w:val="00FB3BE8"/>
    <w:rsid w:val="00FC0DE1"/>
    <w:rsid w:val="00FC184C"/>
    <w:rsid w:val="00FC5A8C"/>
    <w:rsid w:val="00FD07B2"/>
    <w:rsid w:val="00FD5EE0"/>
    <w:rsid w:val="00FE2300"/>
    <w:rsid w:val="00FE23B5"/>
    <w:rsid w:val="00FE462C"/>
    <w:rsid w:val="00FE4E89"/>
    <w:rsid w:val="00FE73C9"/>
    <w:rsid w:val="00FF4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6374F832"/>
  <w15:chartTrackingRefBased/>
  <w15:docId w15:val="{394AF8BE-E27C-47F9-8CBC-5A4FA83F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lbertus Medium" w:hAnsi="Albertus Medium"/>
      <w:sz w:val="24"/>
      <w:szCs w:val="24"/>
      <w:lang w:eastAsia="en-US"/>
    </w:rPr>
  </w:style>
  <w:style w:type="paragraph" w:styleId="Heading1">
    <w:name w:val="heading 1"/>
    <w:basedOn w:val="Normal"/>
    <w:next w:val="Normal"/>
    <w:qFormat/>
    <w:pPr>
      <w:keepNext/>
      <w:jc w:val="righ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z w:val="40"/>
    </w:rPr>
  </w:style>
  <w:style w:type="paragraph" w:styleId="Heading3">
    <w:name w:val="heading 3"/>
    <w:basedOn w:val="Normal"/>
    <w:next w:val="Normal"/>
    <w:qFormat/>
    <w:rsid w:val="00BB1D89"/>
    <w:pPr>
      <w:keepNext/>
      <w:spacing w:before="240" w:after="60"/>
      <w:outlineLvl w:val="2"/>
    </w:pPr>
    <w:rPr>
      <w:rFonts w:ascii="Arial" w:hAnsi="Arial" w:cs="Arial"/>
      <w:b/>
      <w:bCs/>
      <w:sz w:val="26"/>
      <w:szCs w:val="26"/>
    </w:rPr>
  </w:style>
  <w:style w:type="paragraph" w:styleId="Heading4">
    <w:name w:val="heading 4"/>
    <w:basedOn w:val="Normal"/>
    <w:next w:val="Normal"/>
    <w:qFormat/>
    <w:rsid w:val="00BB1D8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B1D89"/>
    <w:pPr>
      <w:spacing w:before="240" w:after="60"/>
      <w:outlineLvl w:val="4"/>
    </w:pPr>
    <w:rPr>
      <w:b/>
      <w:bCs/>
      <w:i/>
      <w:iCs/>
      <w:sz w:val="26"/>
      <w:szCs w:val="26"/>
    </w:rPr>
  </w:style>
  <w:style w:type="paragraph" w:styleId="Heading6">
    <w:name w:val="heading 6"/>
    <w:basedOn w:val="Normal"/>
    <w:next w:val="Normal"/>
    <w:qFormat/>
    <w:rsid w:val="00BB1D89"/>
    <w:pPr>
      <w:spacing w:before="240" w:after="60"/>
      <w:outlineLvl w:val="5"/>
    </w:pPr>
    <w:rPr>
      <w:rFonts w:ascii="Times New Roman" w:hAnsi="Times New Roman"/>
      <w:b/>
      <w:bCs/>
      <w:sz w:val="22"/>
      <w:szCs w:val="22"/>
    </w:rPr>
  </w:style>
  <w:style w:type="paragraph" w:styleId="Heading7">
    <w:name w:val="heading 7"/>
    <w:basedOn w:val="Normal"/>
    <w:next w:val="Normal"/>
    <w:qFormat/>
    <w:rsid w:val="00BB1D89"/>
    <w:pPr>
      <w:spacing w:before="240" w:after="60"/>
      <w:outlineLvl w:val="6"/>
    </w:pPr>
    <w:rPr>
      <w:rFonts w:ascii="Times New Roman" w:hAnsi="Times New Roman"/>
    </w:rPr>
  </w:style>
  <w:style w:type="paragraph" w:styleId="Heading8">
    <w:name w:val="heading 8"/>
    <w:basedOn w:val="Normal"/>
    <w:next w:val="Normal"/>
    <w:qFormat/>
    <w:rsid w:val="00BB1D89"/>
    <w:pPr>
      <w:spacing w:before="240" w:after="60"/>
      <w:outlineLvl w:val="7"/>
    </w:pPr>
    <w:rPr>
      <w:rFonts w:ascii="Times New Roman" w:hAnsi="Times New Roman"/>
      <w:i/>
      <w:iCs/>
    </w:rPr>
  </w:style>
  <w:style w:type="paragraph" w:styleId="Heading9">
    <w:name w:val="heading 9"/>
    <w:basedOn w:val="Normal"/>
    <w:next w:val="Normal"/>
    <w:qFormat/>
    <w:rsid w:val="00BB1D8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Cs w:val="20"/>
    </w:rPr>
  </w:style>
  <w:style w:type="paragraph" w:styleId="Title">
    <w:name w:val="Title"/>
    <w:basedOn w:val="Normal"/>
    <w:next w:val="Subtitle"/>
    <w:qFormat/>
    <w:rsid w:val="00F82855"/>
    <w:pPr>
      <w:suppressAutoHyphens/>
      <w:jc w:val="center"/>
    </w:pPr>
    <w:rPr>
      <w:rFonts w:ascii="Times New Roman" w:hAnsi="Times New Roman"/>
      <w:b/>
      <w:sz w:val="20"/>
      <w:szCs w:val="20"/>
      <w:lang w:eastAsia="en-GB"/>
    </w:rPr>
  </w:style>
  <w:style w:type="paragraph" w:styleId="Subtitle">
    <w:name w:val="Subtitle"/>
    <w:basedOn w:val="Normal"/>
    <w:next w:val="BodyText"/>
    <w:qFormat/>
    <w:rsid w:val="00F82855"/>
    <w:pPr>
      <w:widowControl w:val="0"/>
      <w:tabs>
        <w:tab w:val="left" w:pos="204"/>
      </w:tabs>
      <w:suppressAutoHyphens/>
      <w:jc w:val="center"/>
    </w:pPr>
    <w:rPr>
      <w:rFonts w:ascii="Times New Roman" w:hAnsi="Times New Roman"/>
      <w:b/>
      <w:szCs w:val="20"/>
      <w:lang w:val="en-US" w:eastAsia="en-GB"/>
    </w:rPr>
  </w:style>
  <w:style w:type="paragraph" w:styleId="BodyText">
    <w:name w:val="Body Text"/>
    <w:basedOn w:val="Normal"/>
    <w:rsid w:val="00F82855"/>
    <w:pPr>
      <w:spacing w:after="120"/>
    </w:pPr>
  </w:style>
  <w:style w:type="paragraph" w:styleId="BalloonText">
    <w:name w:val="Balloon Text"/>
    <w:basedOn w:val="Normal"/>
    <w:semiHidden/>
    <w:rsid w:val="00133031"/>
    <w:rPr>
      <w:rFonts w:ascii="Tahoma" w:hAnsi="Tahoma" w:cs="Tahoma"/>
      <w:sz w:val="16"/>
      <w:szCs w:val="16"/>
    </w:rPr>
  </w:style>
  <w:style w:type="paragraph" w:customStyle="1" w:styleId="Technical4">
    <w:name w:val="Technical 4"/>
    <w:rsid w:val="00BB1D89"/>
    <w:pPr>
      <w:tabs>
        <w:tab w:val="left" w:pos="-720"/>
      </w:tabs>
      <w:suppressAutoHyphens/>
    </w:pPr>
    <w:rPr>
      <w:rFonts w:ascii="Courier New" w:hAnsi="Courier New"/>
      <w:b/>
      <w:sz w:val="24"/>
      <w:lang w:val="en-US" w:eastAsia="en-US"/>
    </w:rPr>
  </w:style>
  <w:style w:type="paragraph" w:styleId="ListParagraph">
    <w:name w:val="List Paragraph"/>
    <w:basedOn w:val="Normal"/>
    <w:uiPriority w:val="34"/>
    <w:qFormat/>
    <w:rsid w:val="008E0C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63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4DF6-8F4E-4D0E-9DA9-12603E29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2011</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ãããããããããããã</vt:lpstr>
    </vt:vector>
  </TitlesOfParts>
  <Company>Invicta Safety</Company>
  <LinksUpToDate>false</LinksUpToDate>
  <CharactersWithSpaces>12407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ãããããããããããã</dc:title>
  <dc:subject/>
  <dc:creator>Andrew Henderson</dc:creator>
  <cp:keywords/>
  <cp:lastModifiedBy>R Hill</cp:lastModifiedBy>
  <cp:revision>16</cp:revision>
  <cp:lastPrinted>2018-07-25T10:25:00Z</cp:lastPrinted>
  <dcterms:created xsi:type="dcterms:W3CDTF">2018-09-04T14:06:00Z</dcterms:created>
  <dcterms:modified xsi:type="dcterms:W3CDTF">2018-09-10T09:47:00Z</dcterms:modified>
</cp:coreProperties>
</file>